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2946"/>
        <w:gridCol w:w="7151"/>
      </w:tblGrid>
      <w:tr w:rsidR="004A2873" w:rsidRPr="006147A2" w14:paraId="50E4046D" w14:textId="77777777">
        <w:trPr>
          <w:trHeight w:val="1560"/>
        </w:trPr>
        <w:tc>
          <w:tcPr>
            <w:tcW w:w="2586" w:type="dxa"/>
            <w:tcBorders>
              <w:top w:val="nil"/>
              <w:left w:val="nil"/>
              <w:bottom w:val="nil"/>
              <w:right w:val="nil"/>
            </w:tcBorders>
          </w:tcPr>
          <w:p w14:paraId="1CABA828" w14:textId="4E2EE56B" w:rsidR="004A2873" w:rsidRPr="006147A2" w:rsidRDefault="00000000">
            <w:pPr>
              <w:jc w:val="left"/>
              <w:rPr>
                <w:b/>
                <w:color w:val="0000CC"/>
                <w:sz w:val="24"/>
                <w:lang w:val="en-GB"/>
              </w:rPr>
            </w:pPr>
            <w:r w:rsidRPr="006147A2">
              <w:rPr>
                <w:lang w:val="en-GB"/>
              </w:rPr>
              <w:drawing>
                <wp:inline distT="0" distB="0" distL="0" distR="0" wp14:anchorId="78242A8F" wp14:editId="1E81B759">
                  <wp:extent cx="1725930" cy="614045"/>
                  <wp:effectExtent l="0" t="0" r="7620" b="0"/>
                  <wp:docPr id="5" name="Picture 27"/>
                  <wp:cNvGraphicFramePr/>
                  <a:graphic xmlns:a="http://schemas.openxmlformats.org/drawingml/2006/main">
                    <a:graphicData uri="http://schemas.openxmlformats.org/drawingml/2006/picture">
                      <pic:pic xmlns:pic="http://schemas.openxmlformats.org/drawingml/2006/picture">
                        <pic:nvPicPr>
                          <pic:cNvPr id="5" name="Picture 27"/>
                          <pic:cNvPicPr/>
                        </pic:nvPicPr>
                        <pic:blipFill>
                          <a:blip r:embed="rId12"/>
                          <a:stretch>
                            <a:fillRect/>
                          </a:stretch>
                        </pic:blipFill>
                        <pic:spPr>
                          <a:xfrm>
                            <a:off x="0" y="0"/>
                            <a:ext cx="1725930" cy="614045"/>
                          </a:xfrm>
                          <a:prstGeom prst="rect">
                            <a:avLst/>
                          </a:prstGeom>
                        </pic:spPr>
                      </pic:pic>
                    </a:graphicData>
                  </a:graphic>
                </wp:inline>
              </w:drawing>
            </w:r>
          </w:p>
        </w:tc>
        <w:tc>
          <w:tcPr>
            <w:tcW w:w="7511" w:type="dxa"/>
            <w:tcBorders>
              <w:top w:val="nil"/>
              <w:left w:val="nil"/>
              <w:bottom w:val="nil"/>
              <w:right w:val="nil"/>
            </w:tcBorders>
          </w:tcPr>
          <w:p w14:paraId="005ED37D" w14:textId="77777777" w:rsidR="004A2873" w:rsidRPr="006147A2" w:rsidRDefault="004A2873">
            <w:pPr>
              <w:jc w:val="right"/>
              <w:rPr>
                <w:b/>
                <w:color w:val="0000CC"/>
                <w:sz w:val="24"/>
                <w:lang w:val="en-GB"/>
              </w:rPr>
            </w:pPr>
          </w:p>
        </w:tc>
      </w:tr>
    </w:tbl>
    <w:p w14:paraId="225900F8" w14:textId="77777777" w:rsidR="004A2873" w:rsidRPr="006147A2" w:rsidRDefault="004A2873">
      <w:pPr>
        <w:spacing w:after="0" w:line="295" w:lineRule="auto"/>
        <w:ind w:left="434" w:hanging="434"/>
        <w:jc w:val="center"/>
        <w:rPr>
          <w:b/>
          <w:sz w:val="28"/>
          <w:lang w:val="en-GB"/>
        </w:rPr>
      </w:pPr>
    </w:p>
    <w:p w14:paraId="4B86E8F5" w14:textId="77777777" w:rsidR="004A2873" w:rsidRPr="006147A2" w:rsidRDefault="00000000">
      <w:pPr>
        <w:pStyle w:val="P68B1DB1-Normal1"/>
        <w:spacing w:after="0" w:line="295" w:lineRule="auto"/>
        <w:ind w:left="434" w:hanging="434"/>
        <w:jc w:val="center"/>
        <w:rPr>
          <w:lang w:val="en-GB"/>
        </w:rPr>
      </w:pPr>
      <w:r w:rsidRPr="006147A2">
        <w:rPr>
          <w:lang w:val="en-GB"/>
        </w:rPr>
        <w:t xml:space="preserve">Contractor's HSE Responsibilities </w:t>
      </w:r>
    </w:p>
    <w:p w14:paraId="11A3E80E" w14:textId="77777777" w:rsidR="004A2873" w:rsidRPr="006147A2" w:rsidRDefault="00000000">
      <w:pPr>
        <w:pStyle w:val="P68B1DB1-Normal2"/>
        <w:spacing w:after="360" w:line="295" w:lineRule="auto"/>
        <w:ind w:left="437" w:hanging="437"/>
        <w:jc w:val="center"/>
        <w:rPr>
          <w:lang w:val="en-GB"/>
        </w:rPr>
      </w:pPr>
      <w:r w:rsidRPr="006147A2">
        <w:rPr>
          <w:lang w:val="en-GB"/>
        </w:rPr>
        <w:t>(Occupational Health and Safety, Fire Safety and Environmental Protection)</w:t>
      </w:r>
    </w:p>
    <w:p w14:paraId="580A2DE3" w14:textId="77777777" w:rsidR="004A2873" w:rsidRPr="006147A2" w:rsidRDefault="00000000">
      <w:pPr>
        <w:pStyle w:val="Heading1"/>
        <w:numPr>
          <w:ilvl w:val="0"/>
          <w:numId w:val="27"/>
        </w:numPr>
        <w:spacing w:before="120"/>
        <w:ind w:left="357" w:hanging="357"/>
        <w:rPr>
          <w:lang w:val="en-GB"/>
        </w:rPr>
      </w:pPr>
      <w:r w:rsidRPr="006147A2">
        <w:rPr>
          <w:lang w:val="en-GB"/>
        </w:rPr>
        <w:t xml:space="preserve">General </w:t>
      </w:r>
    </w:p>
    <w:p w14:paraId="198F3E46" w14:textId="5B2E7145" w:rsidR="004A2873" w:rsidRPr="006147A2" w:rsidRDefault="00000000">
      <w:pPr>
        <w:rPr>
          <w:lang w:val="en-GB"/>
        </w:rPr>
      </w:pPr>
      <w:r w:rsidRPr="006147A2">
        <w:rPr>
          <w:lang w:val="en-GB"/>
        </w:rPr>
        <w:t xml:space="preserve">Each Contractor competing for the performance of works for HIPP must previously undergo the HSE qualification procedure in accordance with the Instructions for Contractor HSE Management and must receive a positive evaluation and get listed on the SA-52.00_09.01.21-005 List of HSE Qualified/Approved Contractors. Upon being awarded the works and in addition to the mutually signed standard Contract, the HSE Agreement must also be concluded between HIP </w:t>
      </w:r>
      <w:proofErr w:type="spellStart"/>
      <w:r w:rsidRPr="006147A2">
        <w:rPr>
          <w:lang w:val="en-GB"/>
        </w:rPr>
        <w:t>Petrohemija</w:t>
      </w:r>
      <w:proofErr w:type="spellEnd"/>
      <w:r w:rsidRPr="006147A2">
        <w:rPr>
          <w:lang w:val="en-GB"/>
        </w:rPr>
        <w:t xml:space="preserve"> d.o.o. and the selected Contractor to regulate their mutual rights and obligations in the field of HSE with the selected Contractor, to ensure coordination in applying the prescribed occupational health and safety measures for employees working in a common workspace, including fire safety and environmental protection measures.</w:t>
      </w:r>
    </w:p>
    <w:p w14:paraId="2754D0FB" w14:textId="7F15B83F" w:rsidR="004A2873" w:rsidRPr="006147A2" w:rsidRDefault="00000000">
      <w:pPr>
        <w:rPr>
          <w:lang w:val="en-GB"/>
        </w:rPr>
      </w:pPr>
      <w:r w:rsidRPr="006147A2">
        <w:rPr>
          <w:lang w:val="en-GB"/>
        </w:rPr>
        <w:t xml:space="preserve">When performing works on the Client's facility, the Contractor is obliged to comply with applicable laws, by-laws, technical norms, standards and other regulations in force in the Republic of Serbia governing occupational health and safety, fire and explosion safety and environmental protection, as well as with the internal HSE standards and regulations in place at the Company.  </w:t>
      </w:r>
    </w:p>
    <w:p w14:paraId="7BE206F2" w14:textId="77777777" w:rsidR="004A2873" w:rsidRPr="006147A2" w:rsidRDefault="00000000">
      <w:pPr>
        <w:pStyle w:val="Heading1"/>
        <w:numPr>
          <w:ilvl w:val="0"/>
          <w:numId w:val="27"/>
        </w:numPr>
        <w:spacing w:before="120"/>
        <w:ind w:left="357" w:hanging="357"/>
        <w:rPr>
          <w:lang w:val="en-GB"/>
        </w:rPr>
      </w:pPr>
      <w:r w:rsidRPr="006147A2">
        <w:rPr>
          <w:lang w:val="en-GB"/>
        </w:rPr>
        <w:t>Legal basis</w:t>
      </w:r>
    </w:p>
    <w:p w14:paraId="293162FC" w14:textId="77777777" w:rsidR="004A2873" w:rsidRPr="006147A2" w:rsidRDefault="00000000">
      <w:pPr>
        <w:rPr>
          <w:lang w:val="en-GB"/>
        </w:rPr>
      </w:pPr>
      <w:r w:rsidRPr="006147A2">
        <w:rPr>
          <w:lang w:val="en-GB"/>
        </w:rPr>
        <w:t xml:space="preserve">The Contractor must perform activities in compliance with: </w:t>
      </w:r>
    </w:p>
    <w:p w14:paraId="66AF14C4" w14:textId="77777777" w:rsidR="004A2873" w:rsidRPr="006147A2" w:rsidRDefault="00000000">
      <w:pPr>
        <w:pStyle w:val="ListParagraph"/>
        <w:numPr>
          <w:ilvl w:val="0"/>
          <w:numId w:val="19"/>
        </w:numPr>
        <w:ind w:left="714" w:hanging="357"/>
        <w:rPr>
          <w:lang w:val="en-GB"/>
        </w:rPr>
      </w:pPr>
      <w:r w:rsidRPr="006147A2">
        <w:rPr>
          <w:lang w:val="en-GB"/>
        </w:rPr>
        <w:t xml:space="preserve">Law on Occupational Health and Safety (Official Gazette of the RS, No. 35/23); </w:t>
      </w:r>
    </w:p>
    <w:p w14:paraId="65BC9E62" w14:textId="77777777" w:rsidR="004A2873" w:rsidRPr="006147A2" w:rsidRDefault="00000000">
      <w:pPr>
        <w:pStyle w:val="ListParagraph"/>
        <w:numPr>
          <w:ilvl w:val="0"/>
          <w:numId w:val="19"/>
        </w:numPr>
        <w:ind w:left="714" w:hanging="357"/>
        <w:rPr>
          <w:lang w:val="en-GB"/>
        </w:rPr>
      </w:pPr>
      <w:r w:rsidRPr="006147A2">
        <w:rPr>
          <w:lang w:val="en-GB"/>
        </w:rPr>
        <w:t xml:space="preserve">Law on Fire Safety (Official Gazette of the RS, Nos. 111/2009 and 20/2015); </w:t>
      </w:r>
    </w:p>
    <w:p w14:paraId="1015071F" w14:textId="77777777" w:rsidR="004A2873" w:rsidRPr="006147A2" w:rsidRDefault="00000000">
      <w:pPr>
        <w:pStyle w:val="ListParagraph"/>
        <w:numPr>
          <w:ilvl w:val="0"/>
          <w:numId w:val="19"/>
        </w:numPr>
        <w:ind w:left="714" w:hanging="357"/>
        <w:rPr>
          <w:lang w:val="en-GB"/>
        </w:rPr>
      </w:pPr>
      <w:r w:rsidRPr="006147A2">
        <w:rPr>
          <w:lang w:val="en-GB"/>
        </w:rPr>
        <w:t>Law on Environmental Protection (Official Gazette of the RS, Nos. 135/2004, 36/2009, 36/2009 - as amended, 72/2009 - as amended, 43/2011 - decision of CC, 14/2016, 76/2018 and 95/2018 - as amended);</w:t>
      </w:r>
    </w:p>
    <w:p w14:paraId="11BEEADC" w14:textId="77777777" w:rsidR="004A2873" w:rsidRPr="006147A2" w:rsidRDefault="00000000">
      <w:pPr>
        <w:pStyle w:val="ListParagraph"/>
        <w:numPr>
          <w:ilvl w:val="0"/>
          <w:numId w:val="19"/>
        </w:numPr>
        <w:ind w:left="714" w:hanging="357"/>
        <w:rPr>
          <w:lang w:val="en-GB"/>
        </w:rPr>
      </w:pPr>
      <w:r w:rsidRPr="006147A2">
        <w:rPr>
          <w:lang w:val="en-GB"/>
        </w:rPr>
        <w:t>Law on Integrated Pollution Prevention and Control (Official Gazette of the RS, Nos. 135/2004 and 25/2015),</w:t>
      </w:r>
    </w:p>
    <w:p w14:paraId="6444AF0B" w14:textId="77777777" w:rsidR="004A2873" w:rsidRPr="006147A2" w:rsidRDefault="00000000">
      <w:pPr>
        <w:pStyle w:val="ListParagraph"/>
        <w:numPr>
          <w:ilvl w:val="0"/>
          <w:numId w:val="19"/>
        </w:numPr>
        <w:ind w:left="714" w:hanging="357"/>
        <w:rPr>
          <w:lang w:val="en-GB"/>
        </w:rPr>
      </w:pPr>
      <w:r w:rsidRPr="006147A2">
        <w:rPr>
          <w:lang w:val="en-GB"/>
        </w:rPr>
        <w:t>Law on Environmental Impact Assessment (Official Gazette of the RS, Nos. 135/2004 and 36/2009);</w:t>
      </w:r>
    </w:p>
    <w:p w14:paraId="39FC30E2" w14:textId="77777777" w:rsidR="004A2873" w:rsidRPr="006147A2" w:rsidRDefault="00000000">
      <w:pPr>
        <w:pStyle w:val="ListParagraph"/>
        <w:numPr>
          <w:ilvl w:val="0"/>
          <w:numId w:val="19"/>
        </w:numPr>
        <w:ind w:left="714" w:hanging="357"/>
        <w:rPr>
          <w:lang w:val="en-GB"/>
        </w:rPr>
      </w:pPr>
      <w:r w:rsidRPr="006147A2">
        <w:rPr>
          <w:lang w:val="en-GB"/>
        </w:rPr>
        <w:t>Law on Waste Management (Official Gazette of the RS, Nos. 36/2009 and 88/2010 and 14/2016);</w:t>
      </w:r>
    </w:p>
    <w:p w14:paraId="1AEC198F" w14:textId="77777777" w:rsidR="004A2873" w:rsidRPr="006147A2" w:rsidRDefault="00000000">
      <w:pPr>
        <w:pStyle w:val="ListParagraph"/>
        <w:numPr>
          <w:ilvl w:val="0"/>
          <w:numId w:val="19"/>
        </w:numPr>
        <w:ind w:left="714" w:hanging="357"/>
        <w:rPr>
          <w:lang w:val="en-GB"/>
        </w:rPr>
      </w:pPr>
      <w:r w:rsidRPr="006147A2">
        <w:rPr>
          <w:lang w:val="en-GB"/>
        </w:rPr>
        <w:t>Law on Packaging and Packaging Waste (Official Gazette of the RS, No. 36/2009);</w:t>
      </w:r>
    </w:p>
    <w:p w14:paraId="6E9D330D" w14:textId="208EE8A7" w:rsidR="004A2873" w:rsidRPr="006147A2" w:rsidRDefault="00000000">
      <w:pPr>
        <w:pStyle w:val="ListParagraph"/>
        <w:numPr>
          <w:ilvl w:val="0"/>
          <w:numId w:val="19"/>
        </w:numPr>
        <w:ind w:left="714" w:hanging="357"/>
        <w:rPr>
          <w:lang w:val="en-GB"/>
        </w:rPr>
      </w:pPr>
      <w:r w:rsidRPr="006147A2">
        <w:rPr>
          <w:lang w:val="en-GB"/>
        </w:rPr>
        <w:t>Law on Air Protection (Official Gazette of the RS, Nos. 36/2009 and 10/2013);</w:t>
      </w:r>
    </w:p>
    <w:p w14:paraId="1FBC6B17" w14:textId="77777777" w:rsidR="004A2873" w:rsidRPr="006147A2" w:rsidRDefault="00000000">
      <w:pPr>
        <w:pStyle w:val="ListParagraph"/>
        <w:numPr>
          <w:ilvl w:val="0"/>
          <w:numId w:val="19"/>
        </w:numPr>
        <w:ind w:left="714" w:hanging="357"/>
        <w:rPr>
          <w:lang w:val="en-GB"/>
        </w:rPr>
      </w:pPr>
      <w:r w:rsidRPr="006147A2">
        <w:rPr>
          <w:lang w:val="en-GB"/>
        </w:rPr>
        <w:t>Law on Waters (Official Gazette of the RS, Nos. 30/2010, 3/2012 and 101/2016);</w:t>
      </w:r>
    </w:p>
    <w:p w14:paraId="1A652474" w14:textId="77777777" w:rsidR="004A2873" w:rsidRPr="006147A2" w:rsidRDefault="00000000">
      <w:pPr>
        <w:pStyle w:val="ListParagraph"/>
        <w:numPr>
          <w:ilvl w:val="0"/>
          <w:numId w:val="19"/>
        </w:numPr>
        <w:ind w:left="714" w:hanging="357"/>
        <w:rPr>
          <w:lang w:val="en-GB"/>
        </w:rPr>
      </w:pPr>
      <w:r w:rsidRPr="006147A2">
        <w:rPr>
          <w:lang w:val="en-GB"/>
        </w:rPr>
        <w:t>Law on Soil Protection (Official Gazette of the RS, No. 112/2015);</w:t>
      </w:r>
    </w:p>
    <w:p w14:paraId="35343A7A" w14:textId="77777777" w:rsidR="004A2873" w:rsidRPr="006147A2" w:rsidRDefault="00000000">
      <w:pPr>
        <w:pStyle w:val="ListParagraph"/>
        <w:numPr>
          <w:ilvl w:val="0"/>
          <w:numId w:val="19"/>
        </w:numPr>
        <w:ind w:left="714" w:hanging="357"/>
        <w:rPr>
          <w:lang w:val="en-GB"/>
        </w:rPr>
      </w:pPr>
      <w:r w:rsidRPr="006147A2">
        <w:rPr>
          <w:lang w:val="en-GB"/>
        </w:rPr>
        <w:t>Law on Chemicals (Official Gazette of the RS, Nos. 36/2009, 88/2010, 92/2011, 93/2012 and 25/2015);</w:t>
      </w:r>
    </w:p>
    <w:p w14:paraId="2FB426F9" w14:textId="77777777" w:rsidR="004A2873" w:rsidRPr="006147A2" w:rsidRDefault="00000000">
      <w:pPr>
        <w:pStyle w:val="ListParagraph"/>
        <w:numPr>
          <w:ilvl w:val="0"/>
          <w:numId w:val="19"/>
        </w:numPr>
        <w:ind w:left="714" w:hanging="357"/>
        <w:rPr>
          <w:lang w:val="en-GB"/>
        </w:rPr>
      </w:pPr>
      <w:r w:rsidRPr="006147A2">
        <w:rPr>
          <w:lang w:val="en-GB"/>
        </w:rPr>
        <w:t>Law on Biocidal Products (Official Gazette of the RS, Nos. 36/2009, 88/2010, 92/2011 and 25/2015);</w:t>
      </w:r>
    </w:p>
    <w:p w14:paraId="2D47F154" w14:textId="77777777" w:rsidR="004A2873" w:rsidRPr="006147A2" w:rsidRDefault="00000000">
      <w:pPr>
        <w:pStyle w:val="ListParagraph"/>
        <w:numPr>
          <w:ilvl w:val="0"/>
          <w:numId w:val="19"/>
        </w:numPr>
        <w:ind w:left="714" w:hanging="357"/>
        <w:rPr>
          <w:lang w:val="en-GB"/>
        </w:rPr>
      </w:pPr>
      <w:r w:rsidRPr="006147A2">
        <w:rPr>
          <w:lang w:val="en-GB"/>
        </w:rPr>
        <w:t>Law on Explosive Substances, Flammable Liquids and Gases (Official Gazette of the RS, Nos. 53/93, 67/93, 48/94, 101/2005 - as amended and 54/2015 - as amended);</w:t>
      </w:r>
    </w:p>
    <w:p w14:paraId="3C01F94F" w14:textId="77777777" w:rsidR="004A2873" w:rsidRPr="006147A2" w:rsidRDefault="00000000">
      <w:pPr>
        <w:pStyle w:val="ListParagraph"/>
        <w:numPr>
          <w:ilvl w:val="0"/>
          <w:numId w:val="19"/>
        </w:numPr>
        <w:ind w:left="714" w:hanging="357"/>
        <w:rPr>
          <w:lang w:val="en-GB"/>
        </w:rPr>
      </w:pPr>
      <w:r w:rsidRPr="006147A2">
        <w:rPr>
          <w:lang w:val="en-GB"/>
        </w:rPr>
        <w:t>Law on Non-Ionizing Radiation (Official Gazette of the RS, No. 36/2009);</w:t>
      </w:r>
    </w:p>
    <w:p w14:paraId="32C624B7" w14:textId="77777777" w:rsidR="004A2873" w:rsidRPr="006147A2" w:rsidRDefault="00000000">
      <w:pPr>
        <w:pStyle w:val="ListParagraph"/>
        <w:numPr>
          <w:ilvl w:val="0"/>
          <w:numId w:val="19"/>
        </w:numPr>
        <w:ind w:left="714" w:hanging="357"/>
        <w:rPr>
          <w:lang w:val="en-GB"/>
        </w:rPr>
      </w:pPr>
      <w:r w:rsidRPr="006147A2">
        <w:rPr>
          <w:lang w:val="en-GB"/>
        </w:rPr>
        <w:t>Law on Planning and Construction (Official Gazette of the RS, Nos. 72/2009, 81/2009 - correction, 64/2010 - decision of CC, 24/2011, 121/2012, 42/2013 - decision of CC, 50/2013 - decision of CC, 98/2013 - decision of CC, 132/2014, 145/2014, 83/2018, 31/2019, 37/2019 - as amended and 9/2020 and 52/2021),</w:t>
      </w:r>
    </w:p>
    <w:p w14:paraId="767B5239" w14:textId="77777777" w:rsidR="004A2873" w:rsidRPr="006147A2" w:rsidRDefault="00000000">
      <w:pPr>
        <w:rPr>
          <w:lang w:val="en-GB"/>
        </w:rPr>
      </w:pPr>
      <w:r w:rsidRPr="006147A2">
        <w:rPr>
          <w:lang w:val="en-GB"/>
        </w:rPr>
        <w:t xml:space="preserve">as well as with all by-laws of the aforementioned laws of the Republic of Serbia. </w:t>
      </w:r>
    </w:p>
    <w:p w14:paraId="740E5B6D" w14:textId="77777777" w:rsidR="004A2873" w:rsidRPr="006147A2" w:rsidRDefault="00000000">
      <w:pPr>
        <w:rPr>
          <w:lang w:val="en-GB"/>
        </w:rPr>
      </w:pPr>
      <w:r w:rsidRPr="006147A2">
        <w:rPr>
          <w:lang w:val="en-GB"/>
        </w:rPr>
        <w:lastRenderedPageBreak/>
        <w:t>Pursuant to Article 50 of the Law on Occupational Health and Safety (Official Gazette of the RS, No. 35/23), the Contractor must provide for the Contractor's HSE Officer to be present on the site.</w:t>
      </w:r>
    </w:p>
    <w:p w14:paraId="65D65537" w14:textId="7F4A4830" w:rsidR="004A2873" w:rsidRPr="006147A2" w:rsidRDefault="00000000">
      <w:pPr>
        <w:rPr>
          <w:lang w:val="en-GB"/>
        </w:rPr>
      </w:pPr>
      <w:r w:rsidRPr="006147A2">
        <w:rPr>
          <w:lang w:val="en-GB"/>
        </w:rPr>
        <w:t>According to Article 22 of the Law on Occupational Health and Safety, the Contractor must develop the Site Development Plan and submit it to the OSH and Process Safety Sector for review at least eight days before the commencement of works and inform the competent labour inspectorate with the notification of works. During their activities, the contractors are obliged to plan, implement and control work activities in accordance with the above-mentioned Legal bases and by-laws.</w:t>
      </w:r>
    </w:p>
    <w:p w14:paraId="6A8FF91E" w14:textId="74652860" w:rsidR="004A2873" w:rsidRPr="006147A2" w:rsidRDefault="00000000">
      <w:pPr>
        <w:rPr>
          <w:lang w:val="en-GB"/>
        </w:rPr>
      </w:pPr>
      <w:r w:rsidRPr="006147A2">
        <w:rPr>
          <w:lang w:val="en-GB"/>
        </w:rPr>
        <w:t>According to the Law on Occupational Health and Safety, the Contractor in its capacity of the employer is obliged to provide its employees with personal protection equipment and devices and maintain them in properly functioning condition. The Contractor is obliged to submit a list of equipment, assets and tools to the Corporate Security Sector and the responsible HSE Officer of the Client, which cannot be brought into the location of the Client without an entry permit. The list of equipment, assets and tools must be submitted on the Client's template. In addition, they are obliged to mark their own equipment that is subject to monitoring and colour marking in line with the requirements of the Client in accordance with UP-52.00_09.01.14-005: Monitoring the State of Assets and Equipment in Terms of HSE.</w:t>
      </w:r>
    </w:p>
    <w:p w14:paraId="3054E172" w14:textId="5601E8BB" w:rsidR="004A2873" w:rsidRPr="006147A2" w:rsidRDefault="00000000">
      <w:pPr>
        <w:rPr>
          <w:lang w:val="en-GB"/>
        </w:rPr>
      </w:pPr>
      <w:r w:rsidRPr="006147A2">
        <w:rPr>
          <w:lang w:val="en-GB"/>
        </w:rPr>
        <w:t>According to the Law on Occupational Health and Safety, the Contractor's employer is obliged to adopt a written Risk Assessment Act for all workplaces in the work environment and determine the manner and measures for their elimination.</w:t>
      </w:r>
    </w:p>
    <w:p w14:paraId="43599B52" w14:textId="77777777" w:rsidR="004A2873" w:rsidRPr="006147A2" w:rsidRDefault="00000000">
      <w:pPr>
        <w:rPr>
          <w:lang w:val="en-GB"/>
        </w:rPr>
      </w:pPr>
      <w:r w:rsidRPr="006147A2">
        <w:rPr>
          <w:lang w:val="en-GB"/>
        </w:rPr>
        <w:t>The employer is obliged to change the Risk Assessment Act in case of any new danger and change of risk level in the work process.</w:t>
      </w:r>
    </w:p>
    <w:p w14:paraId="5FA86883" w14:textId="6C9847CE" w:rsidR="004A2873" w:rsidRPr="006147A2" w:rsidRDefault="00000000">
      <w:pPr>
        <w:rPr>
          <w:lang w:val="en-GB"/>
        </w:rPr>
      </w:pPr>
      <w:r w:rsidRPr="006147A2">
        <w:rPr>
          <w:lang w:val="en-GB"/>
        </w:rPr>
        <w:t>The Risk Assessment Act is based on determining possible types of hazards and harms at the workplace in the work environment, including all hazards and harms present at the Company's location, on the basis of which the risk assessment of injury and damage to the employee's health is made.</w:t>
      </w:r>
    </w:p>
    <w:p w14:paraId="5ABE4D9E" w14:textId="77777777" w:rsidR="004A2873" w:rsidRPr="006147A2" w:rsidRDefault="00000000">
      <w:pPr>
        <w:rPr>
          <w:lang w:val="en-GB"/>
        </w:rPr>
      </w:pPr>
      <w:r w:rsidRPr="006147A2">
        <w:rPr>
          <w:lang w:val="en-GB"/>
        </w:rPr>
        <w:t>According to the Regulation on Occupational Health and Safety at Temporary and Mobile Construction Sites, the Investor is obliged to report the construction site to the competent labour inspection 15 days before the commencement of works and to prepare a Plan of Preventive Measures, as well as to appoint OHS coordinators at the design stage and work execution stage.</w:t>
      </w:r>
    </w:p>
    <w:p w14:paraId="51B4930B" w14:textId="77777777" w:rsidR="004A2873" w:rsidRPr="006147A2" w:rsidRDefault="00000000">
      <w:pPr>
        <w:pStyle w:val="Heading1"/>
        <w:numPr>
          <w:ilvl w:val="0"/>
          <w:numId w:val="27"/>
        </w:numPr>
        <w:spacing w:before="120"/>
        <w:ind w:left="357" w:hanging="357"/>
        <w:rPr>
          <w:lang w:val="en-GB"/>
        </w:rPr>
      </w:pPr>
      <w:r w:rsidRPr="006147A2">
        <w:rPr>
          <w:lang w:val="en-GB"/>
        </w:rPr>
        <w:t>Internal standards</w:t>
      </w:r>
    </w:p>
    <w:p w14:paraId="1779F560" w14:textId="664E1089" w:rsidR="004A2873" w:rsidRPr="006147A2" w:rsidRDefault="00000000">
      <w:pPr>
        <w:rPr>
          <w:lang w:val="en-GB"/>
        </w:rPr>
      </w:pPr>
      <w:r w:rsidRPr="006147A2">
        <w:rPr>
          <w:lang w:val="en-GB"/>
        </w:rPr>
        <w:t xml:space="preserve">Before performing any activities, the employees that will be working at Company's locations are required to undergo Introductory HSE Training. </w:t>
      </w:r>
      <w:r w:rsidRPr="006147A2">
        <w:rPr>
          <w:b/>
          <w:u w:val="single" w:color="000000"/>
          <w:lang w:val="en-GB"/>
        </w:rPr>
        <w:t>It is prohibited</w:t>
      </w:r>
      <w:r w:rsidR="00932F99" w:rsidRPr="006147A2">
        <w:rPr>
          <w:lang w:val="en-GB"/>
        </w:rPr>
        <w:t xml:space="preserve"> t</w:t>
      </w:r>
      <w:r w:rsidRPr="006147A2">
        <w:rPr>
          <w:lang w:val="en-GB"/>
        </w:rPr>
        <w:t>o perform any activities at locations before HSE training has been completed.</w:t>
      </w:r>
    </w:p>
    <w:p w14:paraId="3CC71853" w14:textId="2E1FDAE3" w:rsidR="004A2873" w:rsidRPr="006147A2" w:rsidRDefault="00000000">
      <w:pPr>
        <w:rPr>
          <w:lang w:val="en-GB"/>
        </w:rPr>
      </w:pPr>
      <w:r w:rsidRPr="006147A2">
        <w:rPr>
          <w:lang w:val="en-GB"/>
        </w:rPr>
        <w:t>Personal protection equipment and the equipment that the employees are required to use at the Company's location includes:</w:t>
      </w:r>
    </w:p>
    <w:p w14:paraId="3CFD07B0" w14:textId="1719A6FE" w:rsidR="004A2873" w:rsidRPr="006147A2" w:rsidRDefault="00000000">
      <w:pPr>
        <w:pStyle w:val="ListParagraph"/>
        <w:numPr>
          <w:ilvl w:val="0"/>
          <w:numId w:val="20"/>
        </w:numPr>
        <w:ind w:left="714" w:hanging="357"/>
        <w:rPr>
          <w:lang w:val="en-GB"/>
        </w:rPr>
      </w:pPr>
      <w:r w:rsidRPr="006147A2">
        <w:rPr>
          <w:lang w:val="en-GB"/>
        </w:rPr>
        <w:t>Safety helmet with a chin strap;</w:t>
      </w:r>
    </w:p>
    <w:p w14:paraId="521CB51E" w14:textId="77777777" w:rsidR="004A2873" w:rsidRPr="006147A2" w:rsidRDefault="00000000">
      <w:pPr>
        <w:pStyle w:val="ListParagraph"/>
        <w:numPr>
          <w:ilvl w:val="0"/>
          <w:numId w:val="20"/>
        </w:numPr>
        <w:ind w:left="714" w:hanging="357"/>
        <w:rPr>
          <w:lang w:val="en-GB"/>
        </w:rPr>
      </w:pPr>
      <w:r w:rsidRPr="006147A2">
        <w:rPr>
          <w:lang w:val="en-GB"/>
        </w:rPr>
        <w:t xml:space="preserve">Safety goggles; </w:t>
      </w:r>
    </w:p>
    <w:p w14:paraId="325D12FF" w14:textId="77777777" w:rsidR="004A2873" w:rsidRPr="006147A2" w:rsidRDefault="00000000">
      <w:pPr>
        <w:pStyle w:val="ListParagraph"/>
        <w:numPr>
          <w:ilvl w:val="0"/>
          <w:numId w:val="20"/>
        </w:numPr>
        <w:ind w:left="714" w:hanging="357"/>
        <w:rPr>
          <w:lang w:val="en-GB"/>
        </w:rPr>
      </w:pPr>
      <w:r w:rsidRPr="006147A2">
        <w:rPr>
          <w:lang w:val="en-GB"/>
        </w:rPr>
        <w:t xml:space="preserve">Safety gloves; </w:t>
      </w:r>
    </w:p>
    <w:p w14:paraId="37AE84F9" w14:textId="77777777" w:rsidR="004A2873" w:rsidRPr="006147A2" w:rsidRDefault="00000000">
      <w:pPr>
        <w:pStyle w:val="ListParagraph"/>
        <w:numPr>
          <w:ilvl w:val="0"/>
          <w:numId w:val="20"/>
        </w:numPr>
        <w:ind w:left="714" w:hanging="357"/>
        <w:rPr>
          <w:lang w:val="en-GB"/>
        </w:rPr>
      </w:pPr>
      <w:r w:rsidRPr="006147A2">
        <w:rPr>
          <w:lang w:val="en-GB"/>
        </w:rPr>
        <w:t xml:space="preserve">Half-face mask with ABEK filter cartridges (evacuation mask); </w:t>
      </w:r>
    </w:p>
    <w:p w14:paraId="3D30111C" w14:textId="77777777" w:rsidR="004A2873" w:rsidRPr="006147A2" w:rsidRDefault="00000000">
      <w:pPr>
        <w:pStyle w:val="ListParagraph"/>
        <w:numPr>
          <w:ilvl w:val="0"/>
          <w:numId w:val="20"/>
        </w:numPr>
        <w:ind w:left="714" w:hanging="357"/>
        <w:rPr>
          <w:lang w:val="en-GB"/>
        </w:rPr>
      </w:pPr>
      <w:r w:rsidRPr="006147A2">
        <w:rPr>
          <w:lang w:val="en-GB"/>
        </w:rPr>
        <w:t xml:space="preserve">Safety suit (antistatic, flame-retardant, with a printed Company's logo/name); </w:t>
      </w:r>
    </w:p>
    <w:p w14:paraId="780D320A" w14:textId="77777777" w:rsidR="004A2873" w:rsidRPr="006147A2" w:rsidRDefault="00000000">
      <w:pPr>
        <w:pStyle w:val="ListParagraph"/>
        <w:numPr>
          <w:ilvl w:val="0"/>
          <w:numId w:val="20"/>
        </w:numPr>
        <w:ind w:left="714" w:hanging="357"/>
        <w:rPr>
          <w:lang w:val="en-GB"/>
        </w:rPr>
      </w:pPr>
      <w:r w:rsidRPr="006147A2">
        <w:rPr>
          <w:lang w:val="en-GB"/>
        </w:rPr>
        <w:t xml:space="preserve">Safety shoes (deep, antistatic, safety level S3); </w:t>
      </w:r>
    </w:p>
    <w:p w14:paraId="2D45A5CA" w14:textId="77777777" w:rsidR="004A2873" w:rsidRPr="006147A2" w:rsidRDefault="00000000">
      <w:pPr>
        <w:pStyle w:val="ListParagraph"/>
        <w:numPr>
          <w:ilvl w:val="0"/>
          <w:numId w:val="20"/>
        </w:numPr>
        <w:ind w:left="714" w:hanging="357"/>
        <w:rPr>
          <w:lang w:val="en-GB"/>
        </w:rPr>
      </w:pPr>
      <w:r w:rsidRPr="006147A2">
        <w:rPr>
          <w:lang w:val="en-GB"/>
        </w:rPr>
        <w:t xml:space="preserve">Hearing protection equipment (ear plugs, ear muffs); </w:t>
      </w:r>
    </w:p>
    <w:p w14:paraId="63F60F78" w14:textId="171D0418" w:rsidR="004A2873" w:rsidRPr="006147A2" w:rsidRDefault="00000000">
      <w:pPr>
        <w:pStyle w:val="ListParagraph"/>
        <w:numPr>
          <w:ilvl w:val="0"/>
          <w:numId w:val="20"/>
        </w:numPr>
        <w:ind w:left="714" w:hanging="357"/>
        <w:contextualSpacing w:val="0"/>
        <w:rPr>
          <w:lang w:val="en-GB"/>
        </w:rPr>
      </w:pPr>
      <w:r w:rsidRPr="006147A2">
        <w:rPr>
          <w:lang w:val="en-GB"/>
        </w:rPr>
        <w:t>Additional personal protection equipment depends on the type of work activities and specific requirements at the Company's plant locations:</w:t>
      </w:r>
    </w:p>
    <w:p w14:paraId="71BC6DAB" w14:textId="650B43F5" w:rsidR="004A2873" w:rsidRPr="006147A2" w:rsidRDefault="00000000">
      <w:pPr>
        <w:pStyle w:val="ListParagraph"/>
        <w:numPr>
          <w:ilvl w:val="0"/>
          <w:numId w:val="21"/>
        </w:numPr>
        <w:ind w:left="1066" w:hanging="357"/>
        <w:rPr>
          <w:lang w:val="en-GB"/>
        </w:rPr>
      </w:pPr>
      <w:r w:rsidRPr="006147A2">
        <w:rPr>
          <w:lang w:val="en-GB"/>
        </w:rPr>
        <w:t>It is necessary to use chemically resistant safety suits for work with acid and full-face safety visors for the execution of works on plants containing acids and caustic soda,</w:t>
      </w:r>
    </w:p>
    <w:p w14:paraId="70A7F2C2" w14:textId="77777777" w:rsidR="004A2873" w:rsidRPr="006147A2" w:rsidRDefault="00000000">
      <w:pPr>
        <w:pStyle w:val="ListParagraph"/>
        <w:numPr>
          <w:ilvl w:val="0"/>
          <w:numId w:val="20"/>
        </w:numPr>
        <w:ind w:left="714" w:hanging="357"/>
        <w:rPr>
          <w:lang w:val="en-GB"/>
        </w:rPr>
      </w:pPr>
      <w:r w:rsidRPr="006147A2">
        <w:rPr>
          <w:lang w:val="en-GB"/>
        </w:rPr>
        <w:t>Green personal safety locks for employees working on equipment/installations. One-key lock, made of green thermoplastic, with 38 mm metal padlock eyes, must be labelled with employer and employee data;</w:t>
      </w:r>
    </w:p>
    <w:p w14:paraId="7618F269" w14:textId="77777777" w:rsidR="004A2873" w:rsidRPr="006147A2" w:rsidRDefault="00000000">
      <w:pPr>
        <w:pStyle w:val="ListParagraph"/>
        <w:numPr>
          <w:ilvl w:val="0"/>
          <w:numId w:val="20"/>
        </w:numPr>
        <w:ind w:left="714" w:hanging="357"/>
        <w:rPr>
          <w:lang w:val="en-GB"/>
        </w:rPr>
      </w:pPr>
      <w:r w:rsidRPr="006147A2">
        <w:rPr>
          <w:lang w:val="en-GB"/>
        </w:rPr>
        <w:t>The first-aid kit with the basic content of TT1 (Rulebook, Art. 8) at the location of the works;</w:t>
      </w:r>
    </w:p>
    <w:p w14:paraId="3618A2C0" w14:textId="29A8BADE" w:rsidR="004A2873" w:rsidRPr="006147A2" w:rsidRDefault="00000000">
      <w:pPr>
        <w:rPr>
          <w:lang w:val="en-GB"/>
        </w:rPr>
      </w:pPr>
      <w:r w:rsidRPr="006147A2">
        <w:rPr>
          <w:lang w:val="en-GB"/>
        </w:rPr>
        <w:t>Each group of contractors must have at least one personal/portable gas detector during the execution of works on the plant with the following technical characteristics and types of sensors (Table 1):</w:t>
      </w:r>
    </w:p>
    <w:p w14:paraId="49158F38" w14:textId="77777777" w:rsidR="004A2873" w:rsidRPr="006147A2" w:rsidRDefault="00000000">
      <w:pPr>
        <w:spacing w:before="0" w:after="200" w:line="276" w:lineRule="auto"/>
        <w:jc w:val="left"/>
        <w:rPr>
          <w:lang w:val="en-GB"/>
        </w:rPr>
      </w:pPr>
      <w:r w:rsidRPr="006147A2">
        <w:rPr>
          <w:lang w:val="en-GB"/>
        </w:rPr>
        <w:br w:type="page"/>
      </w:r>
    </w:p>
    <w:p w14:paraId="718C2D0A" w14:textId="77777777" w:rsidR="004A2873" w:rsidRPr="006147A2" w:rsidRDefault="004A2873">
      <w:pPr>
        <w:rPr>
          <w:lang w:val="en-GB"/>
        </w:rPr>
      </w:pPr>
    </w:p>
    <w:p w14:paraId="6A287C49" w14:textId="6A0C83F0" w:rsidR="004A2873" w:rsidRPr="006147A2" w:rsidRDefault="00000000">
      <w:pPr>
        <w:pStyle w:val="P68B1DB1-Normal3"/>
        <w:jc w:val="left"/>
        <w:rPr>
          <w:lang w:val="en-GB"/>
        </w:rPr>
      </w:pPr>
      <w:r w:rsidRPr="006147A2">
        <w:rPr>
          <w:lang w:val="en-GB"/>
        </w:rPr>
        <w:t>Table 1 Gases whose occurrence is possible during the performance of activities and limit values</w:t>
      </w:r>
    </w:p>
    <w:tbl>
      <w:tblPr>
        <w:tblStyle w:val="TableGrid"/>
        <w:tblW w:w="5000" w:type="pct"/>
        <w:tblLook w:val="04A0" w:firstRow="1" w:lastRow="0" w:firstColumn="1" w:lastColumn="0" w:noHBand="0" w:noVBand="1"/>
      </w:tblPr>
      <w:tblGrid>
        <w:gridCol w:w="2052"/>
        <w:gridCol w:w="2185"/>
        <w:gridCol w:w="2206"/>
        <w:gridCol w:w="1766"/>
        <w:gridCol w:w="1986"/>
      </w:tblGrid>
      <w:tr w:rsidR="004A2873" w:rsidRPr="006147A2" w14:paraId="3AEF9D8E" w14:textId="77777777">
        <w:trPr>
          <w:trHeight w:val="330"/>
        </w:trPr>
        <w:tc>
          <w:tcPr>
            <w:tcW w:w="1006" w:type="pct"/>
            <w:shd w:val="clear" w:color="auto" w:fill="DBE5F1" w:themeFill="accent1" w:themeFillTint="33"/>
            <w:vAlign w:val="center"/>
            <w:hideMark/>
          </w:tcPr>
          <w:p w14:paraId="2E34E2DF" w14:textId="77777777" w:rsidR="004A2873" w:rsidRPr="006147A2" w:rsidRDefault="00000000">
            <w:pPr>
              <w:pStyle w:val="P68B1DB1-Normal4"/>
              <w:jc w:val="center"/>
              <w:rPr>
                <w:lang w:val="en-GB"/>
              </w:rPr>
            </w:pPr>
            <w:r w:rsidRPr="006147A2">
              <w:rPr>
                <w:lang w:val="en-GB"/>
              </w:rPr>
              <w:t>GAS</w:t>
            </w:r>
          </w:p>
        </w:tc>
        <w:tc>
          <w:tcPr>
            <w:tcW w:w="1071" w:type="pct"/>
            <w:shd w:val="clear" w:color="auto" w:fill="DBE5F1" w:themeFill="accent1" w:themeFillTint="33"/>
            <w:vAlign w:val="center"/>
            <w:hideMark/>
          </w:tcPr>
          <w:p w14:paraId="3DF0637F" w14:textId="77777777" w:rsidR="004A2873" w:rsidRPr="006147A2" w:rsidRDefault="00000000">
            <w:pPr>
              <w:pStyle w:val="P68B1DB1-Normal4"/>
              <w:jc w:val="center"/>
              <w:rPr>
                <w:lang w:val="en-GB"/>
              </w:rPr>
            </w:pPr>
            <w:r w:rsidRPr="006147A2">
              <w:rPr>
                <w:lang w:val="en-GB"/>
              </w:rPr>
              <w:t>LOW</w:t>
            </w:r>
          </w:p>
        </w:tc>
        <w:tc>
          <w:tcPr>
            <w:tcW w:w="1082" w:type="pct"/>
            <w:shd w:val="clear" w:color="auto" w:fill="DBE5F1" w:themeFill="accent1" w:themeFillTint="33"/>
            <w:vAlign w:val="center"/>
            <w:hideMark/>
          </w:tcPr>
          <w:p w14:paraId="4A25DAD9" w14:textId="77777777" w:rsidR="004A2873" w:rsidRPr="006147A2" w:rsidRDefault="00000000">
            <w:pPr>
              <w:pStyle w:val="P68B1DB1-Normal4"/>
              <w:jc w:val="center"/>
              <w:rPr>
                <w:lang w:val="en-GB"/>
              </w:rPr>
            </w:pPr>
            <w:r w:rsidRPr="006147A2">
              <w:rPr>
                <w:lang w:val="en-GB"/>
              </w:rPr>
              <w:t>HIGH</w:t>
            </w:r>
          </w:p>
        </w:tc>
        <w:tc>
          <w:tcPr>
            <w:tcW w:w="866" w:type="pct"/>
            <w:shd w:val="clear" w:color="auto" w:fill="DBE5F1" w:themeFill="accent1" w:themeFillTint="33"/>
            <w:vAlign w:val="center"/>
            <w:hideMark/>
          </w:tcPr>
          <w:p w14:paraId="29499D43" w14:textId="77777777" w:rsidR="004A2873" w:rsidRPr="006147A2" w:rsidRDefault="00000000">
            <w:pPr>
              <w:pStyle w:val="P68B1DB1-Normal4"/>
              <w:jc w:val="center"/>
              <w:rPr>
                <w:lang w:val="en-GB"/>
              </w:rPr>
            </w:pPr>
            <w:r w:rsidRPr="006147A2">
              <w:rPr>
                <w:lang w:val="en-GB"/>
              </w:rPr>
              <w:t>TWA</w:t>
            </w:r>
          </w:p>
        </w:tc>
        <w:tc>
          <w:tcPr>
            <w:tcW w:w="974" w:type="pct"/>
            <w:shd w:val="clear" w:color="auto" w:fill="DBE5F1" w:themeFill="accent1" w:themeFillTint="33"/>
            <w:vAlign w:val="center"/>
            <w:hideMark/>
          </w:tcPr>
          <w:p w14:paraId="0822D26F" w14:textId="77777777" w:rsidR="004A2873" w:rsidRPr="006147A2" w:rsidRDefault="00000000">
            <w:pPr>
              <w:pStyle w:val="P68B1DB1-Normal4"/>
              <w:jc w:val="center"/>
              <w:rPr>
                <w:lang w:val="en-GB"/>
              </w:rPr>
            </w:pPr>
            <w:r w:rsidRPr="006147A2">
              <w:rPr>
                <w:lang w:val="en-GB"/>
              </w:rPr>
              <w:t>STEL</w:t>
            </w:r>
          </w:p>
        </w:tc>
      </w:tr>
      <w:tr w:rsidR="004A2873" w:rsidRPr="006147A2" w14:paraId="1422AEA2" w14:textId="77777777">
        <w:trPr>
          <w:trHeight w:val="390"/>
        </w:trPr>
        <w:tc>
          <w:tcPr>
            <w:tcW w:w="1006" w:type="pct"/>
            <w:shd w:val="clear" w:color="auto" w:fill="DBE5F1" w:themeFill="accent1" w:themeFillTint="33"/>
            <w:vAlign w:val="center"/>
            <w:hideMark/>
          </w:tcPr>
          <w:p w14:paraId="157C1107" w14:textId="77777777" w:rsidR="004A2873" w:rsidRPr="006147A2" w:rsidRDefault="00000000">
            <w:pPr>
              <w:pStyle w:val="P68B1DB1-Normal4"/>
              <w:jc w:val="center"/>
              <w:rPr>
                <w:lang w:val="en-GB"/>
              </w:rPr>
            </w:pPr>
            <w:r w:rsidRPr="006147A2">
              <w:rPr>
                <w:lang w:val="en-GB"/>
              </w:rPr>
              <w:t>O2</w:t>
            </w:r>
          </w:p>
        </w:tc>
        <w:tc>
          <w:tcPr>
            <w:tcW w:w="1071" w:type="pct"/>
            <w:vAlign w:val="center"/>
            <w:hideMark/>
          </w:tcPr>
          <w:p w14:paraId="53A5F51C" w14:textId="77777777" w:rsidR="004A2873" w:rsidRPr="006147A2" w:rsidRDefault="00000000">
            <w:pPr>
              <w:pStyle w:val="CommentText"/>
              <w:jc w:val="center"/>
              <w:rPr>
                <w:lang w:val="en-GB"/>
              </w:rPr>
            </w:pPr>
            <w:r w:rsidRPr="006147A2">
              <w:rPr>
                <w:lang w:val="en-GB"/>
              </w:rPr>
              <w:t>19.5% vol</w:t>
            </w:r>
          </w:p>
        </w:tc>
        <w:tc>
          <w:tcPr>
            <w:tcW w:w="1082" w:type="pct"/>
            <w:vAlign w:val="center"/>
            <w:hideMark/>
          </w:tcPr>
          <w:p w14:paraId="20B91C86" w14:textId="77777777" w:rsidR="004A2873" w:rsidRPr="006147A2" w:rsidRDefault="00000000">
            <w:pPr>
              <w:pStyle w:val="CommentText"/>
              <w:jc w:val="center"/>
              <w:rPr>
                <w:lang w:val="en-GB"/>
              </w:rPr>
            </w:pPr>
            <w:r w:rsidRPr="006147A2">
              <w:rPr>
                <w:lang w:val="en-GB"/>
              </w:rPr>
              <w:t>23.5% vol</w:t>
            </w:r>
          </w:p>
        </w:tc>
        <w:tc>
          <w:tcPr>
            <w:tcW w:w="866" w:type="pct"/>
            <w:vAlign w:val="center"/>
            <w:hideMark/>
          </w:tcPr>
          <w:p w14:paraId="788802FD" w14:textId="77777777" w:rsidR="004A2873" w:rsidRPr="006147A2" w:rsidRDefault="00000000">
            <w:pPr>
              <w:pStyle w:val="CommentText"/>
              <w:jc w:val="center"/>
              <w:rPr>
                <w:lang w:val="en-GB"/>
              </w:rPr>
            </w:pPr>
            <w:r w:rsidRPr="006147A2">
              <w:rPr>
                <w:lang w:val="en-GB"/>
              </w:rPr>
              <w:t>N/A</w:t>
            </w:r>
          </w:p>
        </w:tc>
        <w:tc>
          <w:tcPr>
            <w:tcW w:w="974" w:type="pct"/>
            <w:vAlign w:val="center"/>
            <w:hideMark/>
          </w:tcPr>
          <w:p w14:paraId="14E79A99" w14:textId="77777777" w:rsidR="004A2873" w:rsidRPr="006147A2" w:rsidRDefault="00000000">
            <w:pPr>
              <w:pStyle w:val="CommentText"/>
              <w:jc w:val="center"/>
              <w:rPr>
                <w:lang w:val="en-GB"/>
              </w:rPr>
            </w:pPr>
            <w:r w:rsidRPr="006147A2">
              <w:rPr>
                <w:lang w:val="en-GB"/>
              </w:rPr>
              <w:t>N/A</w:t>
            </w:r>
          </w:p>
        </w:tc>
      </w:tr>
      <w:tr w:rsidR="004A2873" w:rsidRPr="006147A2" w14:paraId="034ECD8E" w14:textId="77777777">
        <w:trPr>
          <w:trHeight w:val="330"/>
        </w:trPr>
        <w:tc>
          <w:tcPr>
            <w:tcW w:w="1006" w:type="pct"/>
            <w:tcBorders>
              <w:bottom w:val="single" w:sz="4" w:space="0" w:color="auto"/>
            </w:tcBorders>
            <w:shd w:val="clear" w:color="auto" w:fill="DBE5F1" w:themeFill="accent1" w:themeFillTint="33"/>
            <w:vAlign w:val="center"/>
            <w:hideMark/>
          </w:tcPr>
          <w:p w14:paraId="11924888" w14:textId="77777777" w:rsidR="004A2873" w:rsidRPr="006147A2" w:rsidRDefault="00000000">
            <w:pPr>
              <w:pStyle w:val="P68B1DB1-Normal4"/>
              <w:jc w:val="center"/>
              <w:rPr>
                <w:lang w:val="en-GB"/>
              </w:rPr>
            </w:pPr>
            <w:r w:rsidRPr="006147A2">
              <w:rPr>
                <w:lang w:val="en-GB"/>
              </w:rPr>
              <w:t>CO</w:t>
            </w:r>
          </w:p>
        </w:tc>
        <w:tc>
          <w:tcPr>
            <w:tcW w:w="1071" w:type="pct"/>
            <w:tcBorders>
              <w:bottom w:val="single" w:sz="4" w:space="0" w:color="auto"/>
            </w:tcBorders>
            <w:vAlign w:val="center"/>
            <w:hideMark/>
          </w:tcPr>
          <w:p w14:paraId="33F54E6B" w14:textId="77777777" w:rsidR="004A2873" w:rsidRPr="006147A2" w:rsidRDefault="00000000">
            <w:pPr>
              <w:pStyle w:val="CommentText"/>
              <w:jc w:val="center"/>
              <w:rPr>
                <w:lang w:val="en-GB"/>
              </w:rPr>
            </w:pPr>
            <w:r w:rsidRPr="006147A2">
              <w:rPr>
                <w:lang w:val="en-GB"/>
              </w:rPr>
              <w:t>20 ppm</w:t>
            </w:r>
          </w:p>
        </w:tc>
        <w:tc>
          <w:tcPr>
            <w:tcW w:w="1082" w:type="pct"/>
            <w:tcBorders>
              <w:bottom w:val="single" w:sz="4" w:space="0" w:color="auto"/>
            </w:tcBorders>
            <w:vAlign w:val="center"/>
            <w:hideMark/>
          </w:tcPr>
          <w:p w14:paraId="64CE1D82" w14:textId="77777777" w:rsidR="004A2873" w:rsidRPr="006147A2" w:rsidRDefault="00000000">
            <w:pPr>
              <w:pStyle w:val="CommentText"/>
              <w:jc w:val="center"/>
              <w:rPr>
                <w:lang w:val="en-GB"/>
              </w:rPr>
            </w:pPr>
            <w:r w:rsidRPr="006147A2">
              <w:rPr>
                <w:lang w:val="en-GB"/>
              </w:rPr>
              <w:t>100 ppm</w:t>
            </w:r>
          </w:p>
        </w:tc>
        <w:tc>
          <w:tcPr>
            <w:tcW w:w="866" w:type="pct"/>
            <w:tcBorders>
              <w:bottom w:val="single" w:sz="4" w:space="0" w:color="auto"/>
            </w:tcBorders>
            <w:vAlign w:val="center"/>
            <w:hideMark/>
          </w:tcPr>
          <w:p w14:paraId="524EFEBC" w14:textId="77777777" w:rsidR="004A2873" w:rsidRPr="006147A2" w:rsidRDefault="00000000">
            <w:pPr>
              <w:pStyle w:val="CommentText"/>
              <w:jc w:val="center"/>
              <w:rPr>
                <w:lang w:val="en-GB"/>
              </w:rPr>
            </w:pPr>
            <w:r w:rsidRPr="006147A2">
              <w:rPr>
                <w:lang w:val="en-GB"/>
              </w:rPr>
              <w:t>30 ppm</w:t>
            </w:r>
          </w:p>
        </w:tc>
        <w:tc>
          <w:tcPr>
            <w:tcW w:w="974" w:type="pct"/>
            <w:tcBorders>
              <w:bottom w:val="single" w:sz="4" w:space="0" w:color="auto"/>
            </w:tcBorders>
            <w:vAlign w:val="center"/>
            <w:hideMark/>
          </w:tcPr>
          <w:p w14:paraId="3B8F4B76" w14:textId="77777777" w:rsidR="004A2873" w:rsidRPr="006147A2" w:rsidRDefault="00000000">
            <w:pPr>
              <w:pStyle w:val="CommentText"/>
              <w:jc w:val="center"/>
              <w:rPr>
                <w:lang w:val="en-GB"/>
              </w:rPr>
            </w:pPr>
            <w:r w:rsidRPr="006147A2">
              <w:rPr>
                <w:lang w:val="en-GB"/>
              </w:rPr>
              <w:t>200 ppm</w:t>
            </w:r>
          </w:p>
        </w:tc>
      </w:tr>
      <w:tr w:rsidR="004A2873" w:rsidRPr="006147A2" w14:paraId="0DB01115" w14:textId="77777777">
        <w:trPr>
          <w:trHeight w:val="330"/>
        </w:trPr>
        <w:tc>
          <w:tcPr>
            <w:tcW w:w="1006" w:type="pct"/>
            <w:tcBorders>
              <w:top w:val="single" w:sz="4" w:space="0" w:color="auto"/>
              <w:bottom w:val="single" w:sz="4" w:space="0" w:color="auto"/>
              <w:right w:val="single" w:sz="4" w:space="0" w:color="auto"/>
            </w:tcBorders>
            <w:shd w:val="clear" w:color="auto" w:fill="DBE5F1" w:themeFill="accent1" w:themeFillTint="33"/>
            <w:vAlign w:val="center"/>
          </w:tcPr>
          <w:p w14:paraId="01307258" w14:textId="77777777" w:rsidR="004A2873" w:rsidRPr="006147A2" w:rsidRDefault="00000000">
            <w:pPr>
              <w:pStyle w:val="P68B1DB1-Normal4"/>
              <w:jc w:val="center"/>
              <w:rPr>
                <w:lang w:val="en-GB"/>
              </w:rPr>
            </w:pPr>
            <w:r w:rsidRPr="006147A2">
              <w:rPr>
                <w:lang w:val="en-GB"/>
              </w:rPr>
              <w:t>VOC</w:t>
            </w:r>
          </w:p>
        </w:tc>
        <w:tc>
          <w:tcPr>
            <w:tcW w:w="1071" w:type="pct"/>
            <w:tcBorders>
              <w:top w:val="single" w:sz="4" w:space="0" w:color="auto"/>
              <w:left w:val="single" w:sz="4" w:space="0" w:color="auto"/>
              <w:bottom w:val="single" w:sz="4" w:space="0" w:color="auto"/>
              <w:right w:val="single" w:sz="4" w:space="0" w:color="auto"/>
            </w:tcBorders>
            <w:shd w:val="clear" w:color="000000" w:fill="FFFFFF"/>
            <w:vAlign w:val="center"/>
          </w:tcPr>
          <w:p w14:paraId="3A9F3E76" w14:textId="77777777" w:rsidR="004A2873" w:rsidRPr="006147A2" w:rsidRDefault="00000000">
            <w:pPr>
              <w:pStyle w:val="CommentText"/>
              <w:jc w:val="center"/>
              <w:rPr>
                <w:lang w:val="en-GB"/>
              </w:rPr>
            </w:pPr>
            <w:r w:rsidRPr="006147A2">
              <w:rPr>
                <w:lang w:val="en-GB"/>
              </w:rPr>
              <w:t>0 ppm</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0A2C10F4" w14:textId="77777777" w:rsidR="004A2873" w:rsidRPr="006147A2" w:rsidRDefault="00000000">
            <w:pPr>
              <w:pStyle w:val="CommentText"/>
              <w:jc w:val="center"/>
              <w:rPr>
                <w:lang w:val="en-GB"/>
              </w:rPr>
            </w:pPr>
            <w:r w:rsidRPr="006147A2">
              <w:rPr>
                <w:lang w:val="en-GB"/>
              </w:rPr>
              <w:t>2000 ppm</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57930A13" w14:textId="77777777" w:rsidR="004A2873" w:rsidRPr="006147A2" w:rsidRDefault="004A2873">
            <w:pPr>
              <w:jc w:val="center"/>
              <w:rPr>
                <w:sz w:val="20"/>
                <w:lang w:val="en-GB"/>
              </w:rPr>
            </w:pPr>
          </w:p>
        </w:tc>
        <w:tc>
          <w:tcPr>
            <w:tcW w:w="974" w:type="pct"/>
            <w:tcBorders>
              <w:top w:val="single" w:sz="4" w:space="0" w:color="auto"/>
              <w:left w:val="single" w:sz="4" w:space="0" w:color="auto"/>
              <w:bottom w:val="single" w:sz="4" w:space="0" w:color="auto"/>
              <w:right w:val="single" w:sz="4" w:space="0" w:color="auto"/>
            </w:tcBorders>
            <w:shd w:val="clear" w:color="000000" w:fill="FFFFFF"/>
            <w:vAlign w:val="center"/>
          </w:tcPr>
          <w:p w14:paraId="3EF665E6" w14:textId="77777777" w:rsidR="004A2873" w:rsidRPr="006147A2" w:rsidRDefault="004A2873">
            <w:pPr>
              <w:jc w:val="center"/>
              <w:rPr>
                <w:sz w:val="20"/>
                <w:lang w:val="en-GB"/>
              </w:rPr>
            </w:pPr>
          </w:p>
        </w:tc>
      </w:tr>
      <w:tr w:rsidR="004A2873" w:rsidRPr="006147A2" w14:paraId="7A517261" w14:textId="77777777">
        <w:trPr>
          <w:trHeight w:val="390"/>
        </w:trPr>
        <w:tc>
          <w:tcPr>
            <w:tcW w:w="1006" w:type="pct"/>
            <w:shd w:val="clear" w:color="auto" w:fill="DBE5F1" w:themeFill="accent1" w:themeFillTint="33"/>
            <w:vAlign w:val="center"/>
            <w:hideMark/>
          </w:tcPr>
          <w:p w14:paraId="368C1504" w14:textId="77777777" w:rsidR="004A2873" w:rsidRPr="006147A2" w:rsidRDefault="00000000">
            <w:pPr>
              <w:pStyle w:val="P68B1DB1-Normal4"/>
              <w:jc w:val="center"/>
              <w:rPr>
                <w:lang w:val="en-GB"/>
              </w:rPr>
            </w:pPr>
            <w:r w:rsidRPr="006147A2">
              <w:rPr>
                <w:lang w:val="en-GB"/>
              </w:rPr>
              <w:t>H2S</w:t>
            </w:r>
          </w:p>
        </w:tc>
        <w:tc>
          <w:tcPr>
            <w:tcW w:w="1071" w:type="pct"/>
            <w:vAlign w:val="center"/>
            <w:hideMark/>
          </w:tcPr>
          <w:p w14:paraId="370F11BF" w14:textId="77777777" w:rsidR="004A2873" w:rsidRPr="006147A2" w:rsidRDefault="00000000">
            <w:pPr>
              <w:pStyle w:val="CommentText"/>
              <w:jc w:val="center"/>
              <w:rPr>
                <w:lang w:val="en-GB"/>
              </w:rPr>
            </w:pPr>
            <w:r w:rsidRPr="006147A2">
              <w:rPr>
                <w:lang w:val="en-GB"/>
              </w:rPr>
              <w:t>2.1 ppm</w:t>
            </w:r>
          </w:p>
        </w:tc>
        <w:tc>
          <w:tcPr>
            <w:tcW w:w="1082" w:type="pct"/>
            <w:vAlign w:val="center"/>
            <w:hideMark/>
          </w:tcPr>
          <w:p w14:paraId="58289750" w14:textId="77777777" w:rsidR="004A2873" w:rsidRPr="006147A2" w:rsidRDefault="00000000">
            <w:pPr>
              <w:pStyle w:val="CommentText"/>
              <w:jc w:val="center"/>
              <w:rPr>
                <w:lang w:val="en-GB"/>
              </w:rPr>
            </w:pPr>
            <w:r w:rsidRPr="006147A2">
              <w:rPr>
                <w:lang w:val="en-GB"/>
              </w:rPr>
              <w:t>5 ppm</w:t>
            </w:r>
          </w:p>
        </w:tc>
        <w:tc>
          <w:tcPr>
            <w:tcW w:w="866" w:type="pct"/>
            <w:vAlign w:val="center"/>
            <w:hideMark/>
          </w:tcPr>
          <w:p w14:paraId="2841CA7B" w14:textId="77777777" w:rsidR="004A2873" w:rsidRPr="006147A2" w:rsidRDefault="00000000">
            <w:pPr>
              <w:pStyle w:val="CommentText"/>
              <w:jc w:val="center"/>
              <w:rPr>
                <w:lang w:val="en-GB"/>
              </w:rPr>
            </w:pPr>
            <w:r w:rsidRPr="006147A2">
              <w:rPr>
                <w:lang w:val="en-GB"/>
              </w:rPr>
              <w:t>5 ppm</w:t>
            </w:r>
          </w:p>
        </w:tc>
        <w:tc>
          <w:tcPr>
            <w:tcW w:w="974" w:type="pct"/>
            <w:vAlign w:val="center"/>
            <w:hideMark/>
          </w:tcPr>
          <w:p w14:paraId="7F01922B" w14:textId="77777777" w:rsidR="004A2873" w:rsidRPr="006147A2" w:rsidRDefault="00000000">
            <w:pPr>
              <w:pStyle w:val="CommentText"/>
              <w:jc w:val="center"/>
              <w:rPr>
                <w:lang w:val="en-GB"/>
              </w:rPr>
            </w:pPr>
            <w:r w:rsidRPr="006147A2">
              <w:rPr>
                <w:lang w:val="en-GB"/>
              </w:rPr>
              <w:t>10 ppm</w:t>
            </w:r>
          </w:p>
        </w:tc>
      </w:tr>
      <w:tr w:rsidR="004A2873" w:rsidRPr="006147A2" w14:paraId="05D316AB" w14:textId="77777777">
        <w:trPr>
          <w:trHeight w:val="390"/>
        </w:trPr>
        <w:tc>
          <w:tcPr>
            <w:tcW w:w="1006" w:type="pct"/>
            <w:shd w:val="clear" w:color="auto" w:fill="DBE5F1" w:themeFill="accent1" w:themeFillTint="33"/>
            <w:vAlign w:val="center"/>
            <w:hideMark/>
          </w:tcPr>
          <w:p w14:paraId="219DEFB2" w14:textId="77777777" w:rsidR="004A2873" w:rsidRPr="006147A2" w:rsidRDefault="00000000">
            <w:pPr>
              <w:pStyle w:val="P68B1DB1-Normal4"/>
              <w:jc w:val="center"/>
              <w:rPr>
                <w:lang w:val="en-GB"/>
              </w:rPr>
            </w:pPr>
            <w:r w:rsidRPr="006147A2">
              <w:rPr>
                <w:lang w:val="en-GB"/>
              </w:rPr>
              <w:t>LEL/CH4</w:t>
            </w:r>
          </w:p>
        </w:tc>
        <w:tc>
          <w:tcPr>
            <w:tcW w:w="1071" w:type="pct"/>
            <w:vAlign w:val="center"/>
            <w:hideMark/>
          </w:tcPr>
          <w:p w14:paraId="43014E44" w14:textId="77777777" w:rsidR="004A2873" w:rsidRPr="006147A2" w:rsidRDefault="00000000">
            <w:pPr>
              <w:pStyle w:val="CommentText"/>
              <w:jc w:val="center"/>
              <w:rPr>
                <w:lang w:val="en-GB"/>
              </w:rPr>
            </w:pPr>
            <w:r w:rsidRPr="006147A2">
              <w:rPr>
                <w:lang w:val="en-GB"/>
              </w:rPr>
              <w:t>10% LEL</w:t>
            </w:r>
          </w:p>
        </w:tc>
        <w:tc>
          <w:tcPr>
            <w:tcW w:w="1082" w:type="pct"/>
            <w:vAlign w:val="center"/>
            <w:hideMark/>
          </w:tcPr>
          <w:p w14:paraId="24244EF0" w14:textId="77777777" w:rsidR="004A2873" w:rsidRPr="006147A2" w:rsidRDefault="00000000">
            <w:pPr>
              <w:pStyle w:val="CommentText"/>
              <w:jc w:val="center"/>
              <w:rPr>
                <w:lang w:val="en-GB"/>
              </w:rPr>
            </w:pPr>
            <w:r w:rsidRPr="006147A2">
              <w:rPr>
                <w:lang w:val="en-GB"/>
              </w:rPr>
              <w:t>20% LEL</w:t>
            </w:r>
          </w:p>
        </w:tc>
        <w:tc>
          <w:tcPr>
            <w:tcW w:w="866" w:type="pct"/>
            <w:vAlign w:val="center"/>
            <w:hideMark/>
          </w:tcPr>
          <w:p w14:paraId="1FF50490" w14:textId="77777777" w:rsidR="004A2873" w:rsidRPr="006147A2" w:rsidRDefault="00000000">
            <w:pPr>
              <w:pStyle w:val="CommentText"/>
              <w:jc w:val="center"/>
              <w:rPr>
                <w:lang w:val="en-GB"/>
              </w:rPr>
            </w:pPr>
            <w:r w:rsidRPr="006147A2">
              <w:rPr>
                <w:lang w:val="en-GB"/>
              </w:rPr>
              <w:t>N/A</w:t>
            </w:r>
          </w:p>
        </w:tc>
        <w:tc>
          <w:tcPr>
            <w:tcW w:w="974" w:type="pct"/>
            <w:vAlign w:val="center"/>
            <w:hideMark/>
          </w:tcPr>
          <w:p w14:paraId="15BCC4B5" w14:textId="77777777" w:rsidR="004A2873" w:rsidRPr="006147A2" w:rsidRDefault="00000000">
            <w:pPr>
              <w:pStyle w:val="CommentText"/>
              <w:jc w:val="center"/>
              <w:rPr>
                <w:lang w:val="en-GB"/>
              </w:rPr>
            </w:pPr>
            <w:r w:rsidRPr="006147A2">
              <w:rPr>
                <w:lang w:val="en-GB"/>
              </w:rPr>
              <w:t>N/A</w:t>
            </w:r>
          </w:p>
        </w:tc>
      </w:tr>
    </w:tbl>
    <w:p w14:paraId="0E195978" w14:textId="77777777" w:rsidR="004A2873" w:rsidRPr="006147A2" w:rsidRDefault="00000000">
      <w:pPr>
        <w:pStyle w:val="P68B1DB1-Normal5"/>
        <w:spacing w:after="0" w:line="314" w:lineRule="auto"/>
        <w:ind w:right="2"/>
        <w:rPr>
          <w:lang w:val="en-GB"/>
        </w:rPr>
      </w:pPr>
      <w:r w:rsidRPr="006147A2">
        <w:rPr>
          <w:b/>
          <w:lang w:val="en-GB"/>
        </w:rPr>
        <w:t>TWA</w:t>
      </w:r>
      <w:r w:rsidRPr="006147A2">
        <w:rPr>
          <w:lang w:val="en-GB"/>
        </w:rPr>
        <w:t xml:space="preserve"> - Time Weighted Average - Occupational exposure limit value representing the average concentration of a hazardous chemical substance in the workplace that is considered not to be harmful to the health of the employee for 8 hours a day.</w:t>
      </w:r>
    </w:p>
    <w:p w14:paraId="7D89FEAC" w14:textId="77777777" w:rsidR="004A2873" w:rsidRPr="006147A2" w:rsidRDefault="00000000">
      <w:pPr>
        <w:pStyle w:val="P68B1DB1-Normal5"/>
        <w:spacing w:after="0" w:line="314" w:lineRule="auto"/>
        <w:ind w:right="2"/>
        <w:rPr>
          <w:lang w:val="en-GB"/>
        </w:rPr>
      </w:pPr>
      <w:r w:rsidRPr="006147A2">
        <w:rPr>
          <w:b/>
          <w:lang w:val="en-GB"/>
        </w:rPr>
        <w:t>STEL</w:t>
      </w:r>
      <w:r w:rsidRPr="006147A2">
        <w:rPr>
          <w:lang w:val="en-GB"/>
        </w:rPr>
        <w:t xml:space="preserve"> - Short-Term Exposure Limit - A short-term occupational exposure limit value represents the concentration of a hazardous chemical to which an employee may be exposed without the risk of damage to health for a maximum of 15 minutes.</w:t>
      </w:r>
    </w:p>
    <w:p w14:paraId="57C5FF12" w14:textId="77777777" w:rsidR="004A2873" w:rsidRPr="006147A2" w:rsidRDefault="00000000">
      <w:pPr>
        <w:rPr>
          <w:lang w:val="en-GB"/>
        </w:rPr>
      </w:pPr>
      <w:r w:rsidRPr="006147A2">
        <w:rPr>
          <w:lang w:val="en-GB"/>
        </w:rPr>
        <w:t xml:space="preserve">Gas detectors must be calibrated. Contractors must be trained for the use of gas detectors.  </w:t>
      </w:r>
    </w:p>
    <w:p w14:paraId="61D73FEF" w14:textId="5529DAC7" w:rsidR="004A2873" w:rsidRPr="006147A2" w:rsidRDefault="00000000">
      <w:pPr>
        <w:rPr>
          <w:lang w:val="en-GB"/>
        </w:rPr>
      </w:pPr>
      <w:r w:rsidRPr="006147A2">
        <w:rPr>
          <w:lang w:val="en-GB"/>
        </w:rPr>
        <w:t xml:space="preserve">All persons entering the Company's site and performing works in the </w:t>
      </w:r>
      <w:proofErr w:type="gramStart"/>
      <w:r w:rsidRPr="006147A2">
        <w:rPr>
          <w:lang w:val="en-GB"/>
        </w:rPr>
        <w:t>E</w:t>
      </w:r>
      <w:r w:rsidR="006147A2">
        <w:rPr>
          <w:lang w:val="en-GB"/>
        </w:rPr>
        <w:t>X</w:t>
      </w:r>
      <w:r w:rsidRPr="006147A2">
        <w:rPr>
          <w:lang w:val="en-GB"/>
        </w:rPr>
        <w:t xml:space="preserve"> zones</w:t>
      </w:r>
      <w:proofErr w:type="gramEnd"/>
      <w:r w:rsidRPr="006147A2">
        <w:rPr>
          <w:lang w:val="en-GB"/>
        </w:rPr>
        <w:t xml:space="preserve"> must be equipped with flame-retardant safety suits that comply with SRPS EN ISO 11612:2016. </w:t>
      </w:r>
    </w:p>
    <w:p w14:paraId="19BCB155" w14:textId="211B3AC3" w:rsidR="004A2873" w:rsidRPr="006147A2" w:rsidRDefault="00000000">
      <w:pPr>
        <w:rPr>
          <w:lang w:val="en-GB"/>
        </w:rPr>
      </w:pPr>
      <w:r w:rsidRPr="006147A2">
        <w:rPr>
          <w:lang w:val="en-GB"/>
        </w:rPr>
        <w:t xml:space="preserve">Prior to the activities, the Contractor is obliged to submit certificates of conformity, attests and valid expert findings on equipment to the competent Technical Officer, Project Manager and HSE Officer in the Company and must provide necessary employee training. </w:t>
      </w:r>
    </w:p>
    <w:p w14:paraId="76EBC6DE" w14:textId="2CAA0D74" w:rsidR="004A2873" w:rsidRPr="006147A2" w:rsidRDefault="00000000">
      <w:pPr>
        <w:pStyle w:val="P68B1DB1-Normal2"/>
        <w:rPr>
          <w:lang w:val="en-GB"/>
        </w:rPr>
      </w:pPr>
      <w:r w:rsidRPr="006147A2">
        <w:rPr>
          <w:lang w:val="en-GB"/>
        </w:rPr>
        <w:t xml:space="preserve">Previous/periodic medical examinations must be presented for employees who perform jobs that are defined by Law and classified by the Risk Assessment Act as high-risk jobs, all in accordance with the Law on Personal Data Protection. </w:t>
      </w:r>
    </w:p>
    <w:p w14:paraId="4E392D4E" w14:textId="4036D684" w:rsidR="004A2873" w:rsidRPr="006147A2" w:rsidRDefault="00000000">
      <w:pPr>
        <w:pStyle w:val="P68B1DB1-Normal2"/>
        <w:rPr>
          <w:lang w:val="en-GB"/>
        </w:rPr>
      </w:pPr>
      <w:r w:rsidRPr="006147A2">
        <w:rPr>
          <w:lang w:val="en-GB"/>
        </w:rPr>
        <w:t xml:space="preserve">All documentation in the possession of the Contractor shall be submitted in hard copy to the HSE Officer in HIP </w:t>
      </w:r>
      <w:proofErr w:type="spellStart"/>
      <w:r w:rsidRPr="006147A2">
        <w:rPr>
          <w:lang w:val="en-GB"/>
        </w:rPr>
        <w:t>Petrohemija</w:t>
      </w:r>
      <w:proofErr w:type="spellEnd"/>
      <w:r w:rsidRPr="006147A2">
        <w:rPr>
          <w:lang w:val="en-GB"/>
        </w:rPr>
        <w:t xml:space="preserve"> in accordance with the Law on Personal Data Protection (Official Gazette of the RS, No. 87/2018). </w:t>
      </w:r>
    </w:p>
    <w:p w14:paraId="028BF084" w14:textId="77777777" w:rsidR="004A2873" w:rsidRPr="006147A2" w:rsidRDefault="00000000">
      <w:pPr>
        <w:rPr>
          <w:lang w:val="en-GB"/>
        </w:rPr>
      </w:pPr>
      <w:r w:rsidRPr="006147A2">
        <w:rPr>
          <w:lang w:val="en-GB"/>
        </w:rPr>
        <w:t xml:space="preserve">The Contractor is obliged to maintain the work area clean and safe. </w:t>
      </w:r>
    </w:p>
    <w:p w14:paraId="4D96B000" w14:textId="77777777" w:rsidR="004A2873" w:rsidRPr="006147A2" w:rsidRDefault="00000000">
      <w:pPr>
        <w:pStyle w:val="Heading1"/>
        <w:numPr>
          <w:ilvl w:val="0"/>
          <w:numId w:val="27"/>
        </w:numPr>
        <w:spacing w:before="120"/>
        <w:ind w:left="357" w:hanging="357"/>
        <w:rPr>
          <w:lang w:val="en-GB"/>
        </w:rPr>
      </w:pPr>
      <w:r w:rsidRPr="006147A2">
        <w:rPr>
          <w:lang w:val="en-GB"/>
        </w:rPr>
        <w:t xml:space="preserve">Contractor's responsibilities when performing high-risk activities </w:t>
      </w:r>
    </w:p>
    <w:p w14:paraId="28EAC4BF" w14:textId="77777777" w:rsidR="004A2873" w:rsidRPr="006147A2" w:rsidRDefault="00000000">
      <w:pPr>
        <w:pStyle w:val="Heading1"/>
        <w:numPr>
          <w:ilvl w:val="1"/>
          <w:numId w:val="27"/>
        </w:numPr>
        <w:spacing w:before="120"/>
        <w:ind w:left="357" w:hanging="357"/>
        <w:rPr>
          <w:lang w:val="en-GB"/>
        </w:rPr>
      </w:pPr>
      <w:r w:rsidRPr="006147A2">
        <w:rPr>
          <w:lang w:val="en-GB"/>
        </w:rPr>
        <w:t>HSE qualification criteria:</w:t>
      </w:r>
    </w:p>
    <w:p w14:paraId="518AAE93" w14:textId="1CCB864E" w:rsidR="004A2873" w:rsidRPr="006147A2" w:rsidRDefault="00000000">
      <w:pPr>
        <w:pStyle w:val="P68B1DB1-Normal2"/>
        <w:ind w:right="2"/>
        <w:rPr>
          <w:lang w:val="en-GB"/>
        </w:rPr>
      </w:pPr>
      <w:r w:rsidRPr="006147A2">
        <w:rPr>
          <w:lang w:val="en-GB"/>
        </w:rPr>
        <w:t>In addition to the general requirements for all Contractor's employees, Contractor's HSE officers must also meet the following:</w:t>
      </w:r>
    </w:p>
    <w:p w14:paraId="5058196A" w14:textId="187A575A" w:rsidR="004A2873" w:rsidRPr="006147A2" w:rsidRDefault="00000000">
      <w:pPr>
        <w:pStyle w:val="ListParagraph"/>
        <w:numPr>
          <w:ilvl w:val="0"/>
          <w:numId w:val="22"/>
        </w:numPr>
        <w:ind w:left="714" w:hanging="357"/>
        <w:contextualSpacing w:val="0"/>
        <w:rPr>
          <w:lang w:val="en-GB"/>
        </w:rPr>
      </w:pPr>
      <w:r w:rsidRPr="006147A2">
        <w:rPr>
          <w:lang w:val="en-GB"/>
        </w:rPr>
        <w:t>Completed training on OHS and FS (evidence: Certificate on passed vocational exam in accordance with the applicable Law);</w:t>
      </w:r>
    </w:p>
    <w:p w14:paraId="5ED3D371" w14:textId="47134A72" w:rsidR="004A2873" w:rsidRPr="006147A2" w:rsidRDefault="00000000">
      <w:pPr>
        <w:pStyle w:val="ListParagraph"/>
        <w:numPr>
          <w:ilvl w:val="0"/>
          <w:numId w:val="22"/>
        </w:numPr>
        <w:ind w:left="714" w:hanging="357"/>
        <w:contextualSpacing w:val="0"/>
        <w:rPr>
          <w:lang w:val="en-GB"/>
        </w:rPr>
      </w:pPr>
      <w:r w:rsidRPr="006147A2">
        <w:rPr>
          <w:lang w:val="en-GB"/>
        </w:rPr>
        <w:t>First-aid training - advanced level (evidence: certificate);</w:t>
      </w:r>
    </w:p>
    <w:p w14:paraId="7F639161" w14:textId="77777777" w:rsidR="004A2873" w:rsidRPr="006147A2" w:rsidRDefault="00000000">
      <w:pPr>
        <w:pStyle w:val="ListParagraph"/>
        <w:numPr>
          <w:ilvl w:val="0"/>
          <w:numId w:val="22"/>
        </w:numPr>
        <w:ind w:left="714" w:hanging="357"/>
        <w:contextualSpacing w:val="0"/>
        <w:rPr>
          <w:lang w:val="en-GB"/>
        </w:rPr>
      </w:pPr>
      <w:r w:rsidRPr="006147A2">
        <w:rPr>
          <w:lang w:val="en-GB"/>
        </w:rPr>
        <w:t>Previous work experience of at least 2 years with the employer that operates in the chemical, construction, mechanical, electrical industry, etc. in the position of the HSE/OHS Officer;</w:t>
      </w:r>
    </w:p>
    <w:p w14:paraId="4091A017" w14:textId="3F0D9563" w:rsidR="004A2873" w:rsidRPr="006147A2" w:rsidRDefault="00000000">
      <w:pPr>
        <w:pStyle w:val="ListParagraph"/>
        <w:numPr>
          <w:ilvl w:val="0"/>
          <w:numId w:val="22"/>
        </w:numPr>
        <w:ind w:left="714" w:hanging="357"/>
        <w:contextualSpacing w:val="0"/>
        <w:rPr>
          <w:lang w:val="en-GB"/>
        </w:rPr>
      </w:pPr>
      <w:r w:rsidRPr="006147A2">
        <w:rPr>
          <w:lang w:val="en-GB"/>
        </w:rPr>
        <w:t>That they meet the criteria prescribed by the Law on OHS for performing the duties of OHS persons.</w:t>
      </w:r>
    </w:p>
    <w:p w14:paraId="2DB77590" w14:textId="77777777" w:rsidR="004A2873" w:rsidRPr="006147A2" w:rsidRDefault="00000000">
      <w:pPr>
        <w:contextualSpacing/>
        <w:rPr>
          <w:lang w:val="en-GB"/>
        </w:rPr>
      </w:pPr>
      <w:r w:rsidRPr="006147A2">
        <w:rPr>
          <w:lang w:val="en-GB"/>
        </w:rPr>
        <w:t xml:space="preserve">Each Contractor should have at least one HSE Officer at the work site full-time; </w:t>
      </w:r>
    </w:p>
    <w:p w14:paraId="7225DBAB" w14:textId="77777777" w:rsidR="004A2873" w:rsidRPr="006147A2" w:rsidRDefault="00000000">
      <w:pPr>
        <w:contextualSpacing/>
        <w:rPr>
          <w:lang w:val="en-GB"/>
        </w:rPr>
      </w:pPr>
      <w:r w:rsidRPr="006147A2">
        <w:rPr>
          <w:lang w:val="en-GB"/>
        </w:rPr>
        <w:t>Each Contractor should appoint at least one HSE Officer per 30 employees;</w:t>
      </w:r>
    </w:p>
    <w:p w14:paraId="31691E77" w14:textId="77777777" w:rsidR="004A2873" w:rsidRPr="006147A2" w:rsidRDefault="00000000">
      <w:pPr>
        <w:contextualSpacing/>
        <w:rPr>
          <w:lang w:val="en-GB"/>
        </w:rPr>
      </w:pPr>
      <w:r w:rsidRPr="006147A2">
        <w:rPr>
          <w:lang w:val="en-GB"/>
        </w:rPr>
        <w:t>It is forbidden for a single HSE Officer to work for several companies at the same time!</w:t>
      </w:r>
    </w:p>
    <w:p w14:paraId="28C29213" w14:textId="7E8255D3" w:rsidR="004A2873" w:rsidRPr="006147A2" w:rsidRDefault="00000000">
      <w:pPr>
        <w:contextualSpacing/>
        <w:rPr>
          <w:lang w:val="en-GB"/>
        </w:rPr>
      </w:pPr>
      <w:r w:rsidRPr="006147A2">
        <w:rPr>
          <w:lang w:val="en-GB"/>
        </w:rPr>
        <w:t>All line managers of the Contractor must be trained for first aid - basic level (evidence: certificate)</w:t>
      </w:r>
    </w:p>
    <w:p w14:paraId="4B6AAA62" w14:textId="658A7894" w:rsidR="004A2873" w:rsidRPr="006147A2" w:rsidRDefault="00000000">
      <w:pPr>
        <w:pStyle w:val="Heading1"/>
        <w:numPr>
          <w:ilvl w:val="1"/>
          <w:numId w:val="27"/>
        </w:numPr>
        <w:spacing w:before="120"/>
        <w:ind w:left="357" w:hanging="357"/>
        <w:rPr>
          <w:lang w:val="en-GB"/>
        </w:rPr>
      </w:pPr>
      <w:r w:rsidRPr="006147A2">
        <w:rPr>
          <w:lang w:val="en-GB"/>
        </w:rPr>
        <w:lastRenderedPageBreak/>
        <w:t>Obligations of the Contractor's HSE officers</w:t>
      </w:r>
    </w:p>
    <w:p w14:paraId="56175661" w14:textId="32969085" w:rsidR="004A2873" w:rsidRPr="006147A2" w:rsidRDefault="00000000">
      <w:pPr>
        <w:pStyle w:val="ListParagraph"/>
        <w:numPr>
          <w:ilvl w:val="0"/>
          <w:numId w:val="23"/>
        </w:numPr>
        <w:ind w:left="714" w:hanging="357"/>
        <w:contextualSpacing w:val="0"/>
        <w:rPr>
          <w:lang w:val="en-GB"/>
        </w:rPr>
      </w:pPr>
      <w:r w:rsidRPr="006147A2">
        <w:rPr>
          <w:lang w:val="en-GB"/>
        </w:rPr>
        <w:t xml:space="preserve">Each group of contractors must have at least one personal/portable gas detector during the execution of works on plants with sensors for the detection of flammable gases (hydrocarbons), oxygen, carbon monoxide (as well as for the detection of ammonia in SBR on Ammonia Plant) </w:t>
      </w:r>
    </w:p>
    <w:p w14:paraId="034899A3" w14:textId="77777777" w:rsidR="004A2873" w:rsidRPr="006147A2" w:rsidRDefault="00000000">
      <w:pPr>
        <w:pStyle w:val="ListParagraph"/>
        <w:numPr>
          <w:ilvl w:val="0"/>
          <w:numId w:val="23"/>
        </w:numPr>
        <w:ind w:left="714" w:hanging="357"/>
        <w:contextualSpacing w:val="0"/>
        <w:rPr>
          <w:lang w:val="en-GB"/>
        </w:rPr>
      </w:pPr>
      <w:r w:rsidRPr="006147A2">
        <w:rPr>
          <w:lang w:val="en-GB"/>
        </w:rPr>
        <w:t>Gas detectors must be calibrated. HSE officers of the Contractor must be trained for the use of gas detectors;</w:t>
      </w:r>
    </w:p>
    <w:p w14:paraId="133ABA6A" w14:textId="0728C425" w:rsidR="004A2873" w:rsidRPr="006147A2" w:rsidRDefault="00000000">
      <w:pPr>
        <w:pStyle w:val="ListParagraph"/>
        <w:numPr>
          <w:ilvl w:val="0"/>
          <w:numId w:val="23"/>
        </w:numPr>
        <w:ind w:left="714" w:hanging="357"/>
        <w:contextualSpacing w:val="0"/>
        <w:rPr>
          <w:lang w:val="en-GB"/>
        </w:rPr>
      </w:pPr>
      <w:r w:rsidRPr="006147A2">
        <w:rPr>
          <w:lang w:val="en-GB"/>
        </w:rPr>
        <w:t>The equipment and tools shall be initially inspected before entering the HIPP;</w:t>
      </w:r>
    </w:p>
    <w:p w14:paraId="4F0E30D4" w14:textId="41F9765D" w:rsidR="004A2873" w:rsidRPr="006147A2" w:rsidRDefault="00000000">
      <w:pPr>
        <w:pStyle w:val="ListParagraph"/>
        <w:numPr>
          <w:ilvl w:val="0"/>
          <w:numId w:val="23"/>
        </w:numPr>
        <w:ind w:left="714" w:hanging="357"/>
        <w:contextualSpacing w:val="0"/>
        <w:rPr>
          <w:lang w:val="en-GB"/>
        </w:rPr>
      </w:pPr>
      <w:r w:rsidRPr="006147A2">
        <w:rPr>
          <w:lang w:val="en-GB"/>
        </w:rPr>
        <w:t>The equipment and tools are subjected to daily inspections before taking them out to work site at HIPP;</w:t>
      </w:r>
    </w:p>
    <w:p w14:paraId="6E7407F5" w14:textId="6058955A" w:rsidR="004A2873" w:rsidRPr="006147A2" w:rsidRDefault="00000000">
      <w:pPr>
        <w:pStyle w:val="ListParagraph"/>
        <w:numPr>
          <w:ilvl w:val="0"/>
          <w:numId w:val="23"/>
        </w:numPr>
        <w:ind w:left="714" w:hanging="357"/>
        <w:contextualSpacing w:val="0"/>
        <w:rPr>
          <w:lang w:val="en-GB"/>
        </w:rPr>
      </w:pPr>
      <w:r w:rsidRPr="006147A2">
        <w:rPr>
          <w:lang w:val="en-GB"/>
        </w:rPr>
        <w:t>The implementation of and compliance with LOTO procedures in HIPP shall be monitored;</w:t>
      </w:r>
    </w:p>
    <w:p w14:paraId="74624520" w14:textId="344021C2" w:rsidR="004A2873" w:rsidRPr="006147A2" w:rsidRDefault="00000000">
      <w:pPr>
        <w:numPr>
          <w:ilvl w:val="0"/>
          <w:numId w:val="23"/>
        </w:numPr>
        <w:ind w:left="714" w:hanging="357"/>
        <w:rPr>
          <w:lang w:val="en-GB"/>
        </w:rPr>
      </w:pPr>
      <w:r w:rsidRPr="006147A2">
        <w:rPr>
          <w:lang w:val="en-GB"/>
        </w:rPr>
        <w:t xml:space="preserve">Employees shall be tested for alcohol consumption on all work sites; </w:t>
      </w:r>
    </w:p>
    <w:p w14:paraId="7902D807" w14:textId="77777777" w:rsidR="004A2873" w:rsidRPr="006147A2" w:rsidRDefault="00000000">
      <w:pPr>
        <w:numPr>
          <w:ilvl w:val="0"/>
          <w:numId w:val="23"/>
        </w:numPr>
        <w:ind w:left="714" w:hanging="357"/>
        <w:rPr>
          <w:lang w:val="en-GB"/>
        </w:rPr>
      </w:pPr>
      <w:r w:rsidRPr="006147A2">
        <w:rPr>
          <w:lang w:val="en-GB"/>
        </w:rPr>
        <w:t xml:space="preserve">TOOLBOX meetings shall be held before the commencement of work activities; </w:t>
      </w:r>
    </w:p>
    <w:p w14:paraId="7D268B09" w14:textId="012CB92F" w:rsidR="004A2873" w:rsidRPr="006147A2" w:rsidRDefault="00000000">
      <w:pPr>
        <w:numPr>
          <w:ilvl w:val="0"/>
          <w:numId w:val="23"/>
        </w:numPr>
        <w:ind w:left="714" w:hanging="357"/>
        <w:rPr>
          <w:lang w:val="en-GB"/>
        </w:rPr>
      </w:pPr>
      <w:r w:rsidRPr="006147A2">
        <w:rPr>
          <w:lang w:val="en-GB"/>
        </w:rPr>
        <w:t xml:space="preserve">TOFS shall be organised for employees at the request of the HSE Sector of HIP </w:t>
      </w:r>
      <w:proofErr w:type="spellStart"/>
      <w:r w:rsidRPr="006147A2">
        <w:rPr>
          <w:lang w:val="en-GB"/>
        </w:rPr>
        <w:t>Petrohemija</w:t>
      </w:r>
      <w:proofErr w:type="spellEnd"/>
      <w:r w:rsidRPr="006147A2">
        <w:rPr>
          <w:lang w:val="en-GB"/>
        </w:rPr>
        <w:t>;</w:t>
      </w:r>
    </w:p>
    <w:p w14:paraId="4AB0DA45" w14:textId="77777777" w:rsidR="004A2873" w:rsidRPr="006147A2" w:rsidRDefault="00000000">
      <w:pPr>
        <w:numPr>
          <w:ilvl w:val="0"/>
          <w:numId w:val="23"/>
        </w:numPr>
        <w:ind w:left="714" w:hanging="357"/>
        <w:rPr>
          <w:lang w:val="en-GB"/>
        </w:rPr>
      </w:pPr>
      <w:r w:rsidRPr="006147A2">
        <w:rPr>
          <w:lang w:val="en-GB"/>
        </w:rPr>
        <w:t>The application for WP must be submitted a day in advance to procure the internal approval of works, based on the measures outlined in the WP, while monitoring and controlling compliance with the prescribed preventive measures outlined in the WP</w:t>
      </w:r>
    </w:p>
    <w:p w14:paraId="7DB26899" w14:textId="1A3EAD19" w:rsidR="004A2873" w:rsidRPr="006147A2" w:rsidRDefault="00000000">
      <w:pPr>
        <w:numPr>
          <w:ilvl w:val="0"/>
          <w:numId w:val="23"/>
        </w:numPr>
        <w:ind w:left="714" w:hanging="357"/>
        <w:rPr>
          <w:lang w:val="en-GB"/>
        </w:rPr>
      </w:pPr>
      <w:r w:rsidRPr="006147A2">
        <w:rPr>
          <w:lang w:val="en-GB"/>
        </w:rPr>
        <w:t xml:space="preserve">Monitoring and controlling the implementation of prescribed preventive measures outlined in the WP and; </w:t>
      </w:r>
    </w:p>
    <w:p w14:paraId="4063A620" w14:textId="77777777" w:rsidR="004A2873" w:rsidRPr="006147A2" w:rsidRDefault="00000000">
      <w:pPr>
        <w:numPr>
          <w:ilvl w:val="0"/>
          <w:numId w:val="23"/>
        </w:numPr>
        <w:ind w:left="714" w:hanging="357"/>
        <w:rPr>
          <w:lang w:val="en-GB"/>
        </w:rPr>
      </w:pPr>
      <w:r w:rsidRPr="006147A2">
        <w:rPr>
          <w:lang w:val="en-GB"/>
        </w:rPr>
        <w:t xml:space="preserve">Controlling the performance of works at the worksite requires the continuous presence of the Contractor's HSE Officer at the worksite while the works are ongoing; </w:t>
      </w:r>
    </w:p>
    <w:p w14:paraId="49E8ECDF" w14:textId="77777777" w:rsidR="004A2873" w:rsidRPr="006147A2" w:rsidRDefault="00000000">
      <w:pPr>
        <w:numPr>
          <w:ilvl w:val="0"/>
          <w:numId w:val="23"/>
        </w:numPr>
        <w:ind w:left="714" w:hanging="357"/>
        <w:rPr>
          <w:lang w:val="en-GB"/>
        </w:rPr>
      </w:pPr>
      <w:r w:rsidRPr="006147A2">
        <w:rPr>
          <w:lang w:val="en-GB"/>
        </w:rPr>
        <w:t xml:space="preserve">Daily inspection of scaffolds and fall arrest equipment; </w:t>
      </w:r>
    </w:p>
    <w:p w14:paraId="07D3F949" w14:textId="77777777" w:rsidR="004A2873" w:rsidRPr="006147A2" w:rsidRDefault="00000000">
      <w:pPr>
        <w:numPr>
          <w:ilvl w:val="0"/>
          <w:numId w:val="23"/>
        </w:numPr>
        <w:ind w:left="714" w:hanging="357"/>
        <w:rPr>
          <w:lang w:val="en-GB"/>
        </w:rPr>
      </w:pPr>
      <w:r w:rsidRPr="006147A2">
        <w:rPr>
          <w:lang w:val="en-GB"/>
        </w:rPr>
        <w:t xml:space="preserve">Inspection of equipment for respiratory protection (masks and filters, within the deadline prescribed by the manufacturer); </w:t>
      </w:r>
    </w:p>
    <w:p w14:paraId="6A0F29ED" w14:textId="3E11225B" w:rsidR="004A2873" w:rsidRPr="006147A2" w:rsidRDefault="00000000">
      <w:pPr>
        <w:numPr>
          <w:ilvl w:val="0"/>
          <w:numId w:val="23"/>
        </w:numPr>
        <w:ind w:left="714" w:hanging="357"/>
        <w:rPr>
          <w:lang w:val="en-GB"/>
        </w:rPr>
      </w:pPr>
      <w:r w:rsidRPr="006147A2">
        <w:rPr>
          <w:lang w:val="en-GB"/>
        </w:rPr>
        <w:t xml:space="preserve">Review of the </w:t>
      </w:r>
      <w:proofErr w:type="spellStart"/>
      <w:r w:rsidRPr="006147A2">
        <w:rPr>
          <w:lang w:val="en-GB"/>
        </w:rPr>
        <w:t>fulfillment</w:t>
      </w:r>
      <w:proofErr w:type="spellEnd"/>
      <w:r w:rsidRPr="006147A2">
        <w:rPr>
          <w:lang w:val="en-GB"/>
        </w:rPr>
        <w:t xml:space="preserve"> of the HIPP requirements for PPE; </w:t>
      </w:r>
    </w:p>
    <w:p w14:paraId="62C86314" w14:textId="77777777" w:rsidR="004A2873" w:rsidRPr="006147A2" w:rsidRDefault="00000000">
      <w:pPr>
        <w:numPr>
          <w:ilvl w:val="0"/>
          <w:numId w:val="23"/>
        </w:numPr>
        <w:ind w:left="714" w:hanging="357"/>
        <w:rPr>
          <w:lang w:val="en-GB"/>
        </w:rPr>
      </w:pPr>
      <w:r w:rsidRPr="006147A2">
        <w:rPr>
          <w:lang w:val="en-GB"/>
        </w:rPr>
        <w:t xml:space="preserve">Reporting all unsafe activities, all HSE events - incidents, potential and near-miss events! </w:t>
      </w:r>
    </w:p>
    <w:p w14:paraId="3C8DEB61" w14:textId="77777777" w:rsidR="004A2873" w:rsidRPr="006147A2" w:rsidRDefault="00000000">
      <w:pPr>
        <w:numPr>
          <w:ilvl w:val="0"/>
          <w:numId w:val="23"/>
        </w:numPr>
        <w:ind w:left="714" w:hanging="357"/>
        <w:rPr>
          <w:lang w:val="en-GB"/>
        </w:rPr>
      </w:pPr>
      <w:r w:rsidRPr="006147A2">
        <w:rPr>
          <w:lang w:val="en-GB"/>
        </w:rPr>
        <w:t xml:space="preserve">Reviewing the machine safeguarding reports for all equipment and decommissioning of the work machines and tools if the report is no longer valid, including controlling machine operator certificates; </w:t>
      </w:r>
    </w:p>
    <w:p w14:paraId="2B8BBE68" w14:textId="77777777" w:rsidR="004A2873" w:rsidRPr="006147A2" w:rsidRDefault="00000000">
      <w:pPr>
        <w:numPr>
          <w:ilvl w:val="0"/>
          <w:numId w:val="23"/>
        </w:numPr>
        <w:ind w:left="714" w:hanging="357"/>
        <w:rPr>
          <w:lang w:val="en-GB"/>
        </w:rPr>
      </w:pPr>
      <w:r w:rsidRPr="006147A2">
        <w:rPr>
          <w:lang w:val="en-GB"/>
        </w:rPr>
        <w:t xml:space="preserve">Inspection of works during load lifting and carrying operations using forklifts, car cranes, etc.; </w:t>
      </w:r>
    </w:p>
    <w:p w14:paraId="2B147147" w14:textId="77777777" w:rsidR="004A2873" w:rsidRPr="006147A2" w:rsidRDefault="00000000">
      <w:pPr>
        <w:numPr>
          <w:ilvl w:val="0"/>
          <w:numId w:val="23"/>
        </w:numPr>
        <w:ind w:left="714" w:hanging="357"/>
        <w:rPr>
          <w:lang w:val="en-GB"/>
        </w:rPr>
      </w:pPr>
      <w:r w:rsidRPr="006147A2">
        <w:rPr>
          <w:lang w:val="en-GB"/>
        </w:rPr>
        <w:t xml:space="preserve">Mandatory attendance of meetings with Investor's representatives (supervisors, HSE officers, etc.); </w:t>
      </w:r>
    </w:p>
    <w:p w14:paraId="4A4A6DEF" w14:textId="77777777" w:rsidR="004A2873" w:rsidRPr="006147A2" w:rsidRDefault="00000000">
      <w:pPr>
        <w:numPr>
          <w:ilvl w:val="0"/>
          <w:numId w:val="23"/>
        </w:numPr>
        <w:ind w:left="714" w:hanging="357"/>
        <w:rPr>
          <w:lang w:val="en-GB"/>
        </w:rPr>
      </w:pPr>
      <w:r w:rsidRPr="006147A2">
        <w:rPr>
          <w:lang w:val="en-GB"/>
        </w:rPr>
        <w:t>Mandatory attendance of all training courses they are invited to by the HSE Sector;</w:t>
      </w:r>
    </w:p>
    <w:p w14:paraId="24684C0F" w14:textId="77777777" w:rsidR="004A2873" w:rsidRPr="006147A2" w:rsidRDefault="00000000">
      <w:pPr>
        <w:pStyle w:val="P68B1DB1-Normal2"/>
        <w:numPr>
          <w:ilvl w:val="0"/>
          <w:numId w:val="23"/>
        </w:numPr>
        <w:ind w:left="714" w:hanging="357"/>
        <w:rPr>
          <w:lang w:val="en-GB"/>
        </w:rPr>
      </w:pPr>
      <w:r w:rsidRPr="006147A2">
        <w:rPr>
          <w:u w:val="single" w:color="000000"/>
          <w:lang w:val="en-GB"/>
        </w:rPr>
        <w:t>For mandatory and urgent abortion of all unsafe work activities identified</w:t>
      </w:r>
      <w:r w:rsidRPr="006147A2">
        <w:rPr>
          <w:u w:val="single"/>
          <w:lang w:val="en-GB"/>
        </w:rPr>
        <w:t>!!!</w:t>
      </w:r>
      <w:r w:rsidRPr="006147A2">
        <w:rPr>
          <w:lang w:val="en-GB"/>
        </w:rPr>
        <w:t xml:space="preserve"> </w:t>
      </w:r>
    </w:p>
    <w:p w14:paraId="503A93F2" w14:textId="7A5F32D0" w:rsidR="004A2873" w:rsidRPr="006147A2" w:rsidRDefault="00000000">
      <w:pPr>
        <w:numPr>
          <w:ilvl w:val="0"/>
          <w:numId w:val="23"/>
        </w:numPr>
        <w:ind w:left="714" w:hanging="357"/>
        <w:rPr>
          <w:lang w:val="en-GB"/>
        </w:rPr>
      </w:pPr>
      <w:r w:rsidRPr="006147A2">
        <w:rPr>
          <w:lang w:val="en-GB"/>
        </w:rPr>
        <w:t>A at the introductory HSE meeting, HSE Officer shall get familiar with all the requirements that must be complied with at HIPP, as well as with the Contractor's obligations during the performance of activities/works when such non-compliance by them may have a negative environmental impact;</w:t>
      </w:r>
    </w:p>
    <w:p w14:paraId="724A831A" w14:textId="553B7B84" w:rsidR="004A2873" w:rsidRPr="006147A2" w:rsidRDefault="00000000">
      <w:pPr>
        <w:numPr>
          <w:ilvl w:val="0"/>
          <w:numId w:val="23"/>
        </w:numPr>
        <w:ind w:left="714" w:hanging="357"/>
        <w:rPr>
          <w:lang w:val="en-GB"/>
        </w:rPr>
      </w:pPr>
      <w:r w:rsidRPr="006147A2">
        <w:rPr>
          <w:lang w:val="en-GB"/>
        </w:rPr>
        <w:t>HSE Officer shall also, as needed, stay in contact and coordinate activities with the DRI, Technical Supervisor and HSE officers of the Company concerning all doubts in the field of compliance with obligations and requirements arising in the field of environmental protection;</w:t>
      </w:r>
    </w:p>
    <w:p w14:paraId="2F9474A2" w14:textId="0610E8DC" w:rsidR="004A2873" w:rsidRPr="006147A2" w:rsidRDefault="00000000">
      <w:pPr>
        <w:numPr>
          <w:ilvl w:val="0"/>
          <w:numId w:val="23"/>
        </w:numPr>
        <w:ind w:left="714" w:hanging="357"/>
        <w:rPr>
          <w:lang w:val="en-GB"/>
        </w:rPr>
      </w:pPr>
      <w:r w:rsidRPr="006147A2">
        <w:rPr>
          <w:lang w:val="en-GB"/>
        </w:rPr>
        <w:t xml:space="preserve">Controlling and ensuring that the worksite is kept in order, supervising the implementation of all prescribed measures for handling waste/hazardous waste, </w:t>
      </w:r>
      <w:r w:rsidRPr="006147A2">
        <w:rPr>
          <w:u w:val="single"/>
          <w:lang w:val="en-GB"/>
        </w:rPr>
        <w:t>waste classification at the place of origin,</w:t>
      </w:r>
      <w:r w:rsidRPr="006147A2">
        <w:rPr>
          <w:lang w:val="en-GB"/>
        </w:rPr>
        <w:t xml:space="preserve"> waste collection and transport to the place of temporary storage at the HIPP, including supervision of these activities;</w:t>
      </w:r>
    </w:p>
    <w:p w14:paraId="6D4B2BD0" w14:textId="77777777" w:rsidR="004A2873" w:rsidRPr="006147A2" w:rsidRDefault="00000000">
      <w:pPr>
        <w:pStyle w:val="ListParagraph"/>
        <w:numPr>
          <w:ilvl w:val="0"/>
          <w:numId w:val="24"/>
        </w:numPr>
        <w:ind w:left="1066" w:hanging="357"/>
        <w:contextualSpacing w:val="0"/>
        <w:rPr>
          <w:lang w:val="en-GB"/>
        </w:rPr>
      </w:pPr>
      <w:r w:rsidRPr="006147A2">
        <w:rPr>
          <w:lang w:val="en-GB"/>
        </w:rPr>
        <w:t>The Contractor is obliged to separate hazardous waste from non-hazardous waste/secondary raw materials at the worksite immediately after such waste is generated;</w:t>
      </w:r>
    </w:p>
    <w:p w14:paraId="77DCB6E8" w14:textId="77777777" w:rsidR="004A2873" w:rsidRPr="006147A2" w:rsidRDefault="00000000">
      <w:pPr>
        <w:pStyle w:val="ListParagraph"/>
        <w:numPr>
          <w:ilvl w:val="0"/>
          <w:numId w:val="24"/>
        </w:numPr>
        <w:ind w:left="1066" w:hanging="357"/>
        <w:contextualSpacing w:val="0"/>
        <w:rPr>
          <w:lang w:val="en-GB"/>
        </w:rPr>
      </w:pPr>
      <w:r w:rsidRPr="006147A2">
        <w:rPr>
          <w:lang w:val="en-GB"/>
        </w:rPr>
        <w:t>The Contractor is obliged to separate non-hazardous waste from secondary raw materials at the worksite immediately after they are generated;</w:t>
      </w:r>
    </w:p>
    <w:p w14:paraId="6961D54B" w14:textId="562C1545" w:rsidR="004A2873" w:rsidRPr="006147A2" w:rsidRDefault="00000000">
      <w:pPr>
        <w:pStyle w:val="ListParagraph"/>
        <w:numPr>
          <w:ilvl w:val="0"/>
          <w:numId w:val="24"/>
        </w:numPr>
        <w:ind w:left="1066" w:hanging="357"/>
        <w:contextualSpacing w:val="0"/>
        <w:rPr>
          <w:lang w:val="en-GB"/>
        </w:rPr>
      </w:pPr>
      <w:r w:rsidRPr="006147A2">
        <w:rPr>
          <w:lang w:val="en-GB"/>
        </w:rPr>
        <w:lastRenderedPageBreak/>
        <w:t>Generating and throwing any municipal waste around the work site at the plant is strictly prohibited and punishable. Upon completion of daily activities, the waste bags must be taken to the dumpster at HIPP. All contractors must procure nylon bags to be used for the daily disposal of any municipal waste generated at the worksite within the Refining Block of HIPP;</w:t>
      </w:r>
    </w:p>
    <w:p w14:paraId="6940978E" w14:textId="77777777" w:rsidR="004A2873" w:rsidRPr="006147A2" w:rsidRDefault="00000000">
      <w:pPr>
        <w:pStyle w:val="ListParagraph"/>
        <w:numPr>
          <w:ilvl w:val="0"/>
          <w:numId w:val="24"/>
        </w:numPr>
        <w:ind w:left="1066" w:hanging="357"/>
        <w:contextualSpacing w:val="0"/>
        <w:rPr>
          <w:lang w:val="en-GB"/>
        </w:rPr>
      </w:pPr>
      <w:r w:rsidRPr="006147A2">
        <w:rPr>
          <w:lang w:val="en-GB"/>
        </w:rPr>
        <w:t>In particular, it is forbidden and punishable to mix non-hazardous waste/secondary raw materials with municipal and/or hazardous waste;</w:t>
      </w:r>
    </w:p>
    <w:p w14:paraId="6E02FF58" w14:textId="77777777" w:rsidR="004A2873" w:rsidRPr="006147A2" w:rsidRDefault="00000000">
      <w:pPr>
        <w:numPr>
          <w:ilvl w:val="0"/>
          <w:numId w:val="23"/>
        </w:numPr>
        <w:ind w:left="714" w:hanging="357"/>
        <w:rPr>
          <w:lang w:val="en-GB"/>
        </w:rPr>
      </w:pPr>
      <w:r w:rsidRPr="006147A2">
        <w:rPr>
          <w:lang w:val="en-GB"/>
        </w:rPr>
        <w:t>Handling of any hazardous waste shall be arranged by the Contractor in coordination with its Superintendent/Plant Host/HSE Officers/Environmental Protection Service;</w:t>
      </w:r>
    </w:p>
    <w:p w14:paraId="040ACE3B" w14:textId="1C7A8829" w:rsidR="004A2873" w:rsidRPr="006147A2" w:rsidRDefault="00000000">
      <w:pPr>
        <w:numPr>
          <w:ilvl w:val="0"/>
          <w:numId w:val="23"/>
        </w:numPr>
        <w:ind w:left="714" w:hanging="357"/>
        <w:rPr>
          <w:lang w:val="en-GB"/>
        </w:rPr>
      </w:pPr>
      <w:r w:rsidRPr="006147A2">
        <w:rPr>
          <w:lang w:val="en-GB"/>
        </w:rPr>
        <w:t>All hazardous waste resulting from the use of any type of equipment or consumables brought to the HIPP by the Contractor (e.g. fuel, waste oils and accumulators used for maintaining the Contractor's equipment...) shall be taken out of HIPP by the Contractor, based on the Permit to Bring in/Take out Third-Party MTS, and disposed of it in a legally acceptable manner at its own expense;</w:t>
      </w:r>
    </w:p>
    <w:p w14:paraId="2D965945" w14:textId="0A3512CF" w:rsidR="004A2873" w:rsidRPr="006147A2" w:rsidRDefault="00000000">
      <w:pPr>
        <w:numPr>
          <w:ilvl w:val="0"/>
          <w:numId w:val="23"/>
        </w:numPr>
        <w:ind w:left="714" w:hanging="357"/>
        <w:rPr>
          <w:lang w:val="en-GB"/>
        </w:rPr>
      </w:pPr>
      <w:r w:rsidRPr="006147A2">
        <w:rPr>
          <w:lang w:val="en-GB"/>
        </w:rPr>
        <w:t>All hazardous packaging waste resulting from the use of any type of equipment or consumables brought to the HIPP by the Contractor (e.g. paint or chemicals to be "built-in", contaminated or clean packaging...) shall be taken out of the HIPP by the Contractor based on the Permit to Bring in/Take Out Third-Party MTS and disposed of it in a legally acceptable manner at its expense;</w:t>
      </w:r>
    </w:p>
    <w:p w14:paraId="7BEB6981" w14:textId="77777777" w:rsidR="004A2873" w:rsidRPr="006147A2" w:rsidRDefault="00000000">
      <w:pPr>
        <w:numPr>
          <w:ilvl w:val="0"/>
          <w:numId w:val="23"/>
        </w:numPr>
        <w:ind w:left="714" w:hanging="357"/>
        <w:rPr>
          <w:lang w:val="en-GB"/>
        </w:rPr>
      </w:pPr>
      <w:r w:rsidRPr="006147A2">
        <w:rPr>
          <w:lang w:val="en-GB"/>
        </w:rPr>
        <w:t>Earth from excavation and wastewater contaminated with hazardous substances shall be treated as hazardous waste and handled in accordance with the laws and regulations of the Republic of Serbia governing waste management.</w:t>
      </w:r>
    </w:p>
    <w:p w14:paraId="113B77F9" w14:textId="77777777" w:rsidR="004A2873" w:rsidRPr="006147A2" w:rsidRDefault="00000000">
      <w:pPr>
        <w:numPr>
          <w:ilvl w:val="0"/>
          <w:numId w:val="23"/>
        </w:numPr>
        <w:ind w:left="714" w:hanging="357"/>
        <w:rPr>
          <w:lang w:val="en-GB"/>
        </w:rPr>
      </w:pPr>
      <w:r w:rsidRPr="006147A2">
        <w:rPr>
          <w:lang w:val="en-GB"/>
        </w:rPr>
        <w:t>Inspecting and ensuring that, upon completion of works, the worksite is handed over to the Plant Host as it was before the works, every day and especially after the completion of all works;</w:t>
      </w:r>
    </w:p>
    <w:p w14:paraId="3176338B" w14:textId="77777777" w:rsidR="004A2873" w:rsidRPr="006147A2" w:rsidRDefault="00000000">
      <w:pPr>
        <w:numPr>
          <w:ilvl w:val="0"/>
          <w:numId w:val="23"/>
        </w:numPr>
        <w:ind w:left="714" w:hanging="357"/>
        <w:rPr>
          <w:lang w:val="en-GB"/>
        </w:rPr>
      </w:pPr>
      <w:r w:rsidRPr="006147A2">
        <w:rPr>
          <w:lang w:val="en-GB"/>
        </w:rPr>
        <w:t xml:space="preserve">Ensuring that the use of fresh water and the discharge of wastewater into the environment is kept at the minimum, including the use of water of the lowest acceptable quality wherever possible; </w:t>
      </w:r>
    </w:p>
    <w:p w14:paraId="1EA43C28" w14:textId="260F7EB3" w:rsidR="004A2873" w:rsidRPr="006147A2" w:rsidRDefault="00000000">
      <w:pPr>
        <w:numPr>
          <w:ilvl w:val="0"/>
          <w:numId w:val="23"/>
        </w:numPr>
        <w:ind w:left="714" w:hanging="357"/>
        <w:rPr>
          <w:lang w:val="en-GB"/>
        </w:rPr>
      </w:pPr>
      <w:r w:rsidRPr="006147A2">
        <w:rPr>
          <w:lang w:val="en-GB"/>
        </w:rPr>
        <w:t>Making sure that the list of chemicals to be used by the Contractor in its works is provided to the Superintendent at HIPP by submitting it to the Chemicals Advisor at HIPP, who shall eventually allow or prohibit their use;</w:t>
      </w:r>
    </w:p>
    <w:p w14:paraId="1DA48A26" w14:textId="77777777" w:rsidR="004A2873" w:rsidRPr="006147A2" w:rsidRDefault="00000000">
      <w:pPr>
        <w:numPr>
          <w:ilvl w:val="0"/>
          <w:numId w:val="23"/>
        </w:numPr>
        <w:ind w:left="714" w:hanging="357"/>
        <w:rPr>
          <w:lang w:val="en-GB"/>
        </w:rPr>
      </w:pPr>
      <w:r w:rsidRPr="006147A2">
        <w:rPr>
          <w:lang w:val="en-GB"/>
        </w:rPr>
        <w:t xml:space="preserve">Inspecting and supervising activities during the performance of works so as to prevent any discharge and/or disposal of hazardous and harmful substances directly into the soil and indirectly into groundwater; </w:t>
      </w:r>
    </w:p>
    <w:p w14:paraId="4C548F72" w14:textId="77777777" w:rsidR="004A2873" w:rsidRPr="006147A2" w:rsidRDefault="00000000">
      <w:pPr>
        <w:numPr>
          <w:ilvl w:val="0"/>
          <w:numId w:val="23"/>
        </w:numPr>
        <w:ind w:left="714" w:hanging="357"/>
        <w:rPr>
          <w:lang w:val="en-GB"/>
        </w:rPr>
      </w:pPr>
      <w:r w:rsidRPr="006147A2">
        <w:rPr>
          <w:lang w:val="en-GB"/>
        </w:rPr>
        <w:t xml:space="preserve">Inspecting and supervising the equipment to ensure it emits minimum vibration and sound; </w:t>
      </w:r>
    </w:p>
    <w:p w14:paraId="630FF8BB" w14:textId="77777777" w:rsidR="004A2873" w:rsidRPr="006147A2" w:rsidRDefault="00000000">
      <w:pPr>
        <w:numPr>
          <w:ilvl w:val="0"/>
          <w:numId w:val="23"/>
        </w:numPr>
        <w:ind w:left="714" w:hanging="357"/>
        <w:rPr>
          <w:lang w:val="en-GB"/>
        </w:rPr>
      </w:pPr>
      <w:r w:rsidRPr="006147A2">
        <w:rPr>
          <w:lang w:val="en-GB"/>
        </w:rPr>
        <w:t xml:space="preserve">The Contractor shall use equipment that emits minimum vibration and sound, and if not possible, it must limit the hours of their operation or certain activities; </w:t>
      </w:r>
    </w:p>
    <w:p w14:paraId="76C6027C" w14:textId="3CEC8C15" w:rsidR="004A2873" w:rsidRPr="006147A2" w:rsidRDefault="00000000">
      <w:pPr>
        <w:numPr>
          <w:ilvl w:val="0"/>
          <w:numId w:val="23"/>
        </w:numPr>
        <w:ind w:left="714" w:hanging="357"/>
        <w:rPr>
          <w:lang w:val="en-GB"/>
        </w:rPr>
      </w:pPr>
      <w:r w:rsidRPr="006147A2">
        <w:rPr>
          <w:lang w:val="en-GB"/>
        </w:rPr>
        <w:t>If necessary, it must maintain contact and coordinate activities with Directly Responsible Individual (DRI) and Technical Supervisor and HSE officers at the Company regarding all prescribed measures during works that may emit gases of unpleasant smell;</w:t>
      </w:r>
    </w:p>
    <w:p w14:paraId="255A461C" w14:textId="3B8B2B87" w:rsidR="004A2873" w:rsidRPr="006147A2" w:rsidRDefault="00000000">
      <w:pPr>
        <w:rPr>
          <w:lang w:val="en-GB"/>
        </w:rPr>
      </w:pPr>
      <w:r w:rsidRPr="006147A2">
        <w:rPr>
          <w:lang w:val="en-GB"/>
        </w:rPr>
        <w:t xml:space="preserve">All risks need to be controlled and the Work Permit System for High-Risk Activities or the Work Permit System shall be used for this purpose. The WP System deployed in the Company has the following types of work permits: </w:t>
      </w:r>
    </w:p>
    <w:p w14:paraId="13406BC7" w14:textId="4CF7EFF0" w:rsidR="004A2873" w:rsidRPr="006147A2" w:rsidRDefault="00000000">
      <w:pPr>
        <w:numPr>
          <w:ilvl w:val="0"/>
          <w:numId w:val="23"/>
        </w:numPr>
        <w:ind w:left="714" w:hanging="357"/>
        <w:rPr>
          <w:lang w:val="en-GB"/>
        </w:rPr>
      </w:pPr>
      <w:r w:rsidRPr="006147A2">
        <w:rPr>
          <w:lang w:val="en-GB"/>
        </w:rPr>
        <w:t>SA-52.00_09.01.14-029: Work Permit for Cold Works and Works in Ex Zones;</w:t>
      </w:r>
    </w:p>
    <w:p w14:paraId="29736F56" w14:textId="065D8D2D" w:rsidR="004A2873" w:rsidRPr="006147A2" w:rsidRDefault="00000000">
      <w:pPr>
        <w:numPr>
          <w:ilvl w:val="0"/>
          <w:numId w:val="23"/>
        </w:numPr>
        <w:ind w:left="714" w:hanging="357"/>
        <w:rPr>
          <w:lang w:val="en-GB"/>
        </w:rPr>
      </w:pPr>
      <w:r w:rsidRPr="006147A2">
        <w:rPr>
          <w:lang w:val="en-GB"/>
        </w:rPr>
        <w:t>SA-52.00_09.01.14-028: Work Permit for Hot Works;</w:t>
      </w:r>
    </w:p>
    <w:p w14:paraId="395FF91A" w14:textId="77777777" w:rsidR="004A2873" w:rsidRPr="006147A2" w:rsidRDefault="00000000">
      <w:pPr>
        <w:numPr>
          <w:ilvl w:val="0"/>
          <w:numId w:val="23"/>
        </w:numPr>
        <w:ind w:left="714" w:hanging="357"/>
        <w:rPr>
          <w:lang w:val="en-GB"/>
        </w:rPr>
      </w:pPr>
      <w:r w:rsidRPr="006147A2">
        <w:rPr>
          <w:lang w:val="en-GB"/>
        </w:rPr>
        <w:t>SA-52.00_09.01.14-030: Work Permit for Works in High-Voltage Plants, Works Near High-Voltage Lines, and Works on Live Installations and Equipment (under High and Low Voltage)</w:t>
      </w:r>
    </w:p>
    <w:p w14:paraId="4C82F901" w14:textId="7943A3B1" w:rsidR="004A2873" w:rsidRPr="006147A2" w:rsidRDefault="00000000">
      <w:pPr>
        <w:numPr>
          <w:ilvl w:val="0"/>
          <w:numId w:val="23"/>
        </w:numPr>
        <w:ind w:left="714" w:hanging="357"/>
        <w:rPr>
          <w:lang w:val="en-GB"/>
        </w:rPr>
      </w:pPr>
      <w:r w:rsidRPr="006147A2">
        <w:rPr>
          <w:lang w:val="en-GB"/>
        </w:rPr>
        <w:t xml:space="preserve">SA-52.00_09.01-001: Approval for Contractors to Start High-Risk Activities  </w:t>
      </w:r>
    </w:p>
    <w:p w14:paraId="57976F22" w14:textId="71404D04" w:rsidR="004A2873" w:rsidRPr="006147A2" w:rsidRDefault="00000000">
      <w:pPr>
        <w:rPr>
          <w:lang w:val="en-GB"/>
        </w:rPr>
      </w:pPr>
      <w:r w:rsidRPr="006147A2">
        <w:rPr>
          <w:lang w:val="en-GB"/>
        </w:rPr>
        <w:t xml:space="preserve">The work permit shall be issued by a person trained and authorized to issue work permits in the Company which shall be valid for a maximum of 1 day and only for as long the conditions present at the time of issuance prevail. </w:t>
      </w:r>
    </w:p>
    <w:p w14:paraId="678F4809" w14:textId="77777777" w:rsidR="004A2873" w:rsidRPr="006147A2" w:rsidRDefault="00000000">
      <w:pPr>
        <w:rPr>
          <w:lang w:val="en-GB"/>
        </w:rPr>
      </w:pPr>
      <w:r w:rsidRPr="006147A2">
        <w:rPr>
          <w:lang w:val="en-GB"/>
        </w:rPr>
        <w:t>A copy of the work permit (</w:t>
      </w:r>
      <w:r w:rsidRPr="006147A2">
        <w:rPr>
          <w:b/>
          <w:lang w:val="en-GB"/>
        </w:rPr>
        <w:t>WP</w:t>
      </w:r>
      <w:r w:rsidRPr="006147A2">
        <w:rPr>
          <w:lang w:val="en-GB"/>
        </w:rPr>
        <w:t xml:space="preserve">) shall be submitted to the Contractor and </w:t>
      </w:r>
      <w:r w:rsidRPr="006147A2">
        <w:rPr>
          <w:b/>
          <w:u w:val="single"/>
          <w:lang w:val="en-GB"/>
        </w:rPr>
        <w:t>must be placed</w:t>
      </w:r>
      <w:r w:rsidRPr="006147A2">
        <w:rPr>
          <w:lang w:val="en-GB"/>
        </w:rPr>
        <w:t xml:space="preserve"> at the worksite for the entire duration of the activity. </w:t>
      </w:r>
    </w:p>
    <w:p w14:paraId="7ECB758E" w14:textId="77777777" w:rsidR="004A2873" w:rsidRPr="006147A2" w:rsidRDefault="00000000">
      <w:pPr>
        <w:rPr>
          <w:lang w:val="en-GB"/>
        </w:rPr>
      </w:pPr>
      <w:r w:rsidRPr="006147A2">
        <w:rPr>
          <w:lang w:val="en-GB"/>
        </w:rPr>
        <w:lastRenderedPageBreak/>
        <w:t xml:space="preserve">The work permit shall be valid only for the period of time specified in it and cannot be transferred from one group of employees to another, nor from one activity/job to another. </w:t>
      </w:r>
    </w:p>
    <w:p w14:paraId="5E69C531" w14:textId="77777777" w:rsidR="004A2873" w:rsidRPr="006147A2" w:rsidRDefault="00000000">
      <w:pPr>
        <w:rPr>
          <w:lang w:val="en-GB"/>
        </w:rPr>
      </w:pPr>
      <w:r w:rsidRPr="006147A2">
        <w:rPr>
          <w:lang w:val="en-GB"/>
        </w:rPr>
        <w:t>The work permit shall cease to be valid in the case of:</w:t>
      </w:r>
    </w:p>
    <w:p w14:paraId="1ABEC557" w14:textId="77777777" w:rsidR="004A2873" w:rsidRPr="006147A2" w:rsidRDefault="00000000">
      <w:pPr>
        <w:numPr>
          <w:ilvl w:val="0"/>
          <w:numId w:val="23"/>
        </w:numPr>
        <w:ind w:left="714" w:hanging="357"/>
        <w:rPr>
          <w:lang w:val="en-GB"/>
        </w:rPr>
      </w:pPr>
      <w:r w:rsidRPr="006147A2">
        <w:rPr>
          <w:lang w:val="en-GB"/>
        </w:rPr>
        <w:t>Any change in the working conditions that were not foreseen at the time of its issuance;</w:t>
      </w:r>
    </w:p>
    <w:p w14:paraId="23A55A99" w14:textId="77777777" w:rsidR="004A2873" w:rsidRPr="006147A2" w:rsidRDefault="00000000">
      <w:pPr>
        <w:numPr>
          <w:ilvl w:val="0"/>
          <w:numId w:val="23"/>
        </w:numPr>
        <w:ind w:left="714" w:hanging="357"/>
        <w:rPr>
          <w:lang w:val="en-GB"/>
        </w:rPr>
      </w:pPr>
      <w:r w:rsidRPr="006147A2">
        <w:rPr>
          <w:lang w:val="en-GB"/>
        </w:rPr>
        <w:t xml:space="preserve">Temporary revocation of a work permit. </w:t>
      </w:r>
    </w:p>
    <w:p w14:paraId="199157B5" w14:textId="77777777" w:rsidR="004A2873" w:rsidRPr="006147A2" w:rsidRDefault="00000000">
      <w:pPr>
        <w:rPr>
          <w:lang w:val="en-GB"/>
        </w:rPr>
      </w:pPr>
      <w:r w:rsidRPr="006147A2">
        <w:rPr>
          <w:lang w:val="en-GB"/>
        </w:rPr>
        <w:t xml:space="preserve">If during works, the worker finds himself in circumstances that present issues with compliance with the requirements outlined in the work permit, he cannot engage in/continue the activity/job in question and must immediately inform the direct superior/supervisor thereof who shall inform the person responsible for issuance of the work permit and/or the HSE Officer, so that the work permit can be reviewed and a new one issued, if necessary. </w:t>
      </w:r>
    </w:p>
    <w:p w14:paraId="77DE701A" w14:textId="77777777" w:rsidR="004A2873" w:rsidRPr="006147A2" w:rsidRDefault="00000000">
      <w:pPr>
        <w:rPr>
          <w:lang w:val="en-GB"/>
        </w:rPr>
      </w:pPr>
      <w:r w:rsidRPr="006147A2">
        <w:rPr>
          <w:lang w:val="en-GB"/>
        </w:rPr>
        <w:t>A Work Permit for COLD WORKS shall be issued for the following high-risk activities:</w:t>
      </w:r>
    </w:p>
    <w:p w14:paraId="2B7F7BE0" w14:textId="77777777" w:rsidR="004A2873" w:rsidRPr="006147A2" w:rsidRDefault="00000000">
      <w:pPr>
        <w:numPr>
          <w:ilvl w:val="0"/>
          <w:numId w:val="23"/>
        </w:numPr>
        <w:ind w:left="714" w:hanging="357"/>
        <w:rPr>
          <w:lang w:val="en-GB"/>
        </w:rPr>
      </w:pPr>
      <w:r w:rsidRPr="006147A2">
        <w:rPr>
          <w:lang w:val="en-GB"/>
        </w:rPr>
        <w:t>Works at a height above 1.8 m – this includes all works at an unsecured height above 1.8 m;</w:t>
      </w:r>
    </w:p>
    <w:p w14:paraId="54BFFF8A" w14:textId="77777777" w:rsidR="004A2873" w:rsidRPr="006147A2" w:rsidRDefault="00000000">
      <w:pPr>
        <w:numPr>
          <w:ilvl w:val="0"/>
          <w:numId w:val="23"/>
        </w:numPr>
        <w:ind w:left="714" w:hanging="357"/>
        <w:rPr>
          <w:lang w:val="en-GB"/>
        </w:rPr>
      </w:pPr>
      <w:r w:rsidRPr="006147A2">
        <w:rPr>
          <w:lang w:val="en-GB"/>
        </w:rPr>
        <w:t xml:space="preserve">Works in confined spaces; </w:t>
      </w:r>
    </w:p>
    <w:p w14:paraId="64BB2FB1" w14:textId="77777777" w:rsidR="004A2873" w:rsidRPr="006147A2" w:rsidRDefault="00000000">
      <w:pPr>
        <w:numPr>
          <w:ilvl w:val="0"/>
          <w:numId w:val="23"/>
        </w:numPr>
        <w:ind w:left="714" w:hanging="357"/>
        <w:rPr>
          <w:lang w:val="en-GB"/>
        </w:rPr>
      </w:pPr>
      <w:r w:rsidRPr="006147A2">
        <w:rPr>
          <w:lang w:val="en-GB"/>
        </w:rPr>
        <w:t>Digging and excavation;</w:t>
      </w:r>
    </w:p>
    <w:p w14:paraId="7C217BFA" w14:textId="77777777" w:rsidR="004A2873" w:rsidRPr="006147A2" w:rsidRDefault="00000000">
      <w:pPr>
        <w:numPr>
          <w:ilvl w:val="0"/>
          <w:numId w:val="23"/>
        </w:numPr>
        <w:ind w:left="714" w:hanging="357"/>
        <w:rPr>
          <w:lang w:val="en-GB"/>
        </w:rPr>
      </w:pPr>
      <w:r w:rsidRPr="006147A2">
        <w:rPr>
          <w:lang w:val="en-GB"/>
        </w:rPr>
        <w:t xml:space="preserve">Works in EX zones; </w:t>
      </w:r>
    </w:p>
    <w:p w14:paraId="2B9E2E7E" w14:textId="77777777" w:rsidR="004A2873" w:rsidRPr="006147A2" w:rsidRDefault="00000000">
      <w:pPr>
        <w:numPr>
          <w:ilvl w:val="0"/>
          <w:numId w:val="23"/>
        </w:numPr>
        <w:ind w:left="714" w:hanging="357"/>
        <w:rPr>
          <w:lang w:val="en-GB"/>
        </w:rPr>
      </w:pPr>
      <w:r w:rsidRPr="006147A2">
        <w:rPr>
          <w:lang w:val="en-GB"/>
        </w:rPr>
        <w:t xml:space="preserve">Works involving mobile cranes and non-standard load lifting and movement operations. </w:t>
      </w:r>
    </w:p>
    <w:p w14:paraId="6E6A573C" w14:textId="77777777" w:rsidR="004A2873" w:rsidRPr="006147A2" w:rsidRDefault="00000000">
      <w:pPr>
        <w:rPr>
          <w:lang w:val="en-GB"/>
        </w:rPr>
      </w:pPr>
      <w:r w:rsidRPr="006147A2">
        <w:rPr>
          <w:lang w:val="en-GB"/>
        </w:rPr>
        <w:t xml:space="preserve">A Work Permit for HOT WORKS shall be issued for works carried out outside of permanent welding stations for: </w:t>
      </w:r>
    </w:p>
    <w:p w14:paraId="00A1933C" w14:textId="77777777" w:rsidR="004A2873" w:rsidRPr="006147A2" w:rsidRDefault="00000000">
      <w:pPr>
        <w:numPr>
          <w:ilvl w:val="0"/>
          <w:numId w:val="23"/>
        </w:numPr>
        <w:ind w:left="714" w:hanging="357"/>
        <w:rPr>
          <w:lang w:val="en-GB"/>
        </w:rPr>
      </w:pPr>
      <w:r w:rsidRPr="006147A2">
        <w:rPr>
          <w:lang w:val="en-GB"/>
        </w:rPr>
        <w:t>Welding;</w:t>
      </w:r>
    </w:p>
    <w:p w14:paraId="519A10C7" w14:textId="77777777" w:rsidR="004A2873" w:rsidRPr="006147A2" w:rsidRDefault="00000000">
      <w:pPr>
        <w:numPr>
          <w:ilvl w:val="0"/>
          <w:numId w:val="23"/>
        </w:numPr>
        <w:ind w:left="714" w:hanging="357"/>
        <w:rPr>
          <w:lang w:val="en-GB"/>
        </w:rPr>
      </w:pPr>
      <w:r w:rsidRPr="006147A2">
        <w:rPr>
          <w:lang w:val="en-GB"/>
        </w:rPr>
        <w:t xml:space="preserve">Cutting; </w:t>
      </w:r>
    </w:p>
    <w:p w14:paraId="1E82940A" w14:textId="77777777" w:rsidR="004A2873" w:rsidRPr="006147A2" w:rsidRDefault="00000000">
      <w:pPr>
        <w:numPr>
          <w:ilvl w:val="0"/>
          <w:numId w:val="23"/>
        </w:numPr>
        <w:ind w:left="714" w:hanging="357"/>
        <w:rPr>
          <w:lang w:val="en-GB"/>
        </w:rPr>
      </w:pPr>
      <w:r w:rsidRPr="006147A2">
        <w:rPr>
          <w:lang w:val="en-GB"/>
        </w:rPr>
        <w:t xml:space="preserve">Grinding; </w:t>
      </w:r>
    </w:p>
    <w:p w14:paraId="1275F83C" w14:textId="77777777" w:rsidR="004A2873" w:rsidRPr="006147A2" w:rsidRDefault="00000000">
      <w:pPr>
        <w:numPr>
          <w:ilvl w:val="0"/>
          <w:numId w:val="23"/>
        </w:numPr>
        <w:ind w:left="714" w:hanging="357"/>
        <w:rPr>
          <w:lang w:val="en-GB"/>
        </w:rPr>
      </w:pPr>
      <w:r w:rsidRPr="006147A2">
        <w:rPr>
          <w:lang w:val="en-GB"/>
        </w:rPr>
        <w:t xml:space="preserve">Soldering; </w:t>
      </w:r>
    </w:p>
    <w:p w14:paraId="52C0DCE7" w14:textId="77777777" w:rsidR="004A2873" w:rsidRPr="006147A2" w:rsidRDefault="00000000">
      <w:pPr>
        <w:numPr>
          <w:ilvl w:val="0"/>
          <w:numId w:val="23"/>
        </w:numPr>
        <w:ind w:left="714" w:hanging="357"/>
        <w:rPr>
          <w:lang w:val="en-GB"/>
        </w:rPr>
      </w:pPr>
      <w:r w:rsidRPr="006147A2">
        <w:rPr>
          <w:lang w:val="en-GB"/>
        </w:rPr>
        <w:t xml:space="preserve">Use of open flame. </w:t>
      </w:r>
    </w:p>
    <w:p w14:paraId="4BE77238" w14:textId="77777777" w:rsidR="004A2873" w:rsidRPr="006147A2" w:rsidRDefault="00000000">
      <w:pPr>
        <w:rPr>
          <w:lang w:val="en-GB"/>
        </w:rPr>
      </w:pPr>
      <w:r w:rsidRPr="006147A2">
        <w:rPr>
          <w:lang w:val="en-GB"/>
        </w:rPr>
        <w:t>Work Permit for High-Voltage Plants and Works Near High-Voltage Lines.</w:t>
      </w:r>
    </w:p>
    <w:p w14:paraId="0915A231" w14:textId="77777777" w:rsidR="004A2873" w:rsidRPr="006147A2" w:rsidRDefault="00000000">
      <w:pPr>
        <w:pStyle w:val="Heading1"/>
        <w:numPr>
          <w:ilvl w:val="1"/>
          <w:numId w:val="27"/>
        </w:numPr>
        <w:spacing w:before="120"/>
        <w:ind w:left="357" w:hanging="357"/>
        <w:rPr>
          <w:lang w:val="en-GB"/>
        </w:rPr>
      </w:pPr>
      <w:r w:rsidRPr="006147A2">
        <w:rPr>
          <w:lang w:val="en-GB"/>
        </w:rPr>
        <w:t>Hot works</w:t>
      </w:r>
    </w:p>
    <w:p w14:paraId="1DFBEF18" w14:textId="136339E9" w:rsidR="004A2873" w:rsidRPr="006147A2" w:rsidRDefault="00000000">
      <w:pPr>
        <w:rPr>
          <w:b/>
          <w:lang w:val="en-GB"/>
        </w:rPr>
      </w:pPr>
      <w:r w:rsidRPr="006147A2">
        <w:rPr>
          <w:lang w:val="en-GB"/>
        </w:rPr>
        <w:t>Activities that require SA-52.00_09.01.14-028: WP for Hot Works that are performed outside of the permanent welding stations and include:</w:t>
      </w:r>
    </w:p>
    <w:p w14:paraId="65103585" w14:textId="77777777" w:rsidR="004A2873" w:rsidRPr="006147A2" w:rsidRDefault="00000000">
      <w:pPr>
        <w:pStyle w:val="ListParagraph"/>
        <w:numPr>
          <w:ilvl w:val="0"/>
          <w:numId w:val="25"/>
        </w:numPr>
        <w:ind w:left="714" w:hanging="357"/>
        <w:rPr>
          <w:b/>
          <w:lang w:val="en-GB"/>
        </w:rPr>
      </w:pPr>
      <w:r w:rsidRPr="006147A2">
        <w:rPr>
          <w:lang w:val="en-GB"/>
        </w:rPr>
        <w:t xml:space="preserve">welding operations using high temperature; </w:t>
      </w:r>
    </w:p>
    <w:p w14:paraId="39E22C4C" w14:textId="77777777" w:rsidR="004A2873" w:rsidRPr="006147A2" w:rsidRDefault="00000000">
      <w:pPr>
        <w:pStyle w:val="ListParagraph"/>
        <w:numPr>
          <w:ilvl w:val="0"/>
          <w:numId w:val="25"/>
        </w:numPr>
        <w:ind w:left="714" w:hanging="357"/>
        <w:rPr>
          <w:b/>
          <w:lang w:val="en-GB"/>
        </w:rPr>
      </w:pPr>
      <w:r w:rsidRPr="006147A2">
        <w:rPr>
          <w:lang w:val="en-GB"/>
        </w:rPr>
        <w:t xml:space="preserve">cutting operations that produce high temperature or massive sparking; </w:t>
      </w:r>
    </w:p>
    <w:p w14:paraId="34CA388D" w14:textId="77777777" w:rsidR="004A2873" w:rsidRPr="006147A2" w:rsidRDefault="00000000">
      <w:pPr>
        <w:pStyle w:val="ListParagraph"/>
        <w:numPr>
          <w:ilvl w:val="0"/>
          <w:numId w:val="25"/>
        </w:numPr>
        <w:ind w:left="714" w:hanging="357"/>
        <w:rPr>
          <w:b/>
          <w:lang w:val="en-GB"/>
        </w:rPr>
      </w:pPr>
      <w:r w:rsidRPr="006147A2">
        <w:rPr>
          <w:lang w:val="en-GB"/>
        </w:rPr>
        <w:t xml:space="preserve">grinding operations that produce high temperature or massive sparking; </w:t>
      </w:r>
    </w:p>
    <w:p w14:paraId="4CE84400" w14:textId="77777777" w:rsidR="004A2873" w:rsidRPr="006147A2" w:rsidRDefault="00000000">
      <w:pPr>
        <w:pStyle w:val="ListParagraph"/>
        <w:numPr>
          <w:ilvl w:val="0"/>
          <w:numId w:val="25"/>
        </w:numPr>
        <w:ind w:left="714" w:hanging="357"/>
        <w:rPr>
          <w:b/>
          <w:lang w:val="en-GB"/>
        </w:rPr>
      </w:pPr>
      <w:r w:rsidRPr="006147A2">
        <w:rPr>
          <w:lang w:val="en-GB"/>
        </w:rPr>
        <w:t>soldering works;</w:t>
      </w:r>
    </w:p>
    <w:p w14:paraId="0585987C" w14:textId="77777777" w:rsidR="004A2873" w:rsidRPr="006147A2" w:rsidRDefault="00000000">
      <w:pPr>
        <w:pStyle w:val="ListParagraph"/>
        <w:numPr>
          <w:ilvl w:val="0"/>
          <w:numId w:val="25"/>
        </w:numPr>
        <w:ind w:left="714" w:hanging="357"/>
        <w:rPr>
          <w:b/>
          <w:lang w:val="en-GB"/>
        </w:rPr>
      </w:pPr>
      <w:r w:rsidRPr="006147A2">
        <w:rPr>
          <w:lang w:val="en-GB"/>
        </w:rPr>
        <w:t>soldering works that require open flame (use of a blowtorch, etc.).</w:t>
      </w:r>
    </w:p>
    <w:p w14:paraId="71377069" w14:textId="77777777" w:rsidR="004A2873" w:rsidRPr="006147A2" w:rsidRDefault="00000000">
      <w:pPr>
        <w:rPr>
          <w:b/>
          <w:lang w:val="en-GB"/>
        </w:rPr>
      </w:pPr>
      <w:r w:rsidRPr="006147A2">
        <w:rPr>
          <w:lang w:val="en-GB"/>
        </w:rPr>
        <w:t>Personal protection equipment and the equipment that the Contractor must possess to perform hot works:</w:t>
      </w:r>
    </w:p>
    <w:p w14:paraId="76E06227" w14:textId="77777777" w:rsidR="004A2873" w:rsidRPr="006147A2" w:rsidRDefault="00000000">
      <w:pPr>
        <w:pStyle w:val="ListParagraph"/>
        <w:numPr>
          <w:ilvl w:val="0"/>
          <w:numId w:val="25"/>
        </w:numPr>
        <w:ind w:left="714" w:hanging="357"/>
        <w:contextualSpacing w:val="0"/>
        <w:rPr>
          <w:lang w:val="en-GB"/>
        </w:rPr>
      </w:pPr>
      <w:r w:rsidRPr="006147A2">
        <w:rPr>
          <w:lang w:val="en-GB"/>
        </w:rPr>
        <w:t>Fire extinguishers (2 pcs. Type: Ѕ-9/S-6 owned by the Contractor at the worksite and the Fire Extinguisher Inspection Record not older than 6 months);</w:t>
      </w:r>
    </w:p>
    <w:p w14:paraId="192275AB" w14:textId="77777777" w:rsidR="004A2873" w:rsidRPr="006147A2" w:rsidRDefault="00000000">
      <w:pPr>
        <w:pStyle w:val="ListParagraph"/>
        <w:numPr>
          <w:ilvl w:val="0"/>
          <w:numId w:val="25"/>
        </w:numPr>
        <w:ind w:left="714" w:hanging="357"/>
        <w:contextualSpacing w:val="0"/>
        <w:rPr>
          <w:lang w:val="en-GB"/>
        </w:rPr>
      </w:pPr>
      <w:r w:rsidRPr="006147A2">
        <w:rPr>
          <w:lang w:val="en-GB"/>
        </w:rPr>
        <w:t>Fire hose type B Ø 75 mm for wetting the area with a quenching nozzle B Ø 75 mm;</w:t>
      </w:r>
    </w:p>
    <w:p w14:paraId="5A08F291" w14:textId="77777777" w:rsidR="004A2873" w:rsidRPr="006147A2" w:rsidRDefault="00000000">
      <w:pPr>
        <w:pStyle w:val="ListParagraph"/>
        <w:numPr>
          <w:ilvl w:val="0"/>
          <w:numId w:val="25"/>
        </w:numPr>
        <w:ind w:left="714" w:hanging="357"/>
        <w:contextualSpacing w:val="0"/>
        <w:rPr>
          <w:lang w:val="en-GB"/>
        </w:rPr>
      </w:pPr>
      <w:r w:rsidRPr="006147A2">
        <w:rPr>
          <w:lang w:val="en-GB"/>
        </w:rPr>
        <w:t>Fire-retardant fabric as protection against the spread of intensive sparking during hot works;</w:t>
      </w:r>
    </w:p>
    <w:p w14:paraId="244E8F87" w14:textId="77777777" w:rsidR="004A2873" w:rsidRPr="006147A2" w:rsidRDefault="00000000">
      <w:pPr>
        <w:pStyle w:val="ListParagraph"/>
        <w:numPr>
          <w:ilvl w:val="0"/>
          <w:numId w:val="25"/>
        </w:numPr>
        <w:ind w:left="714" w:hanging="357"/>
        <w:contextualSpacing w:val="0"/>
        <w:rPr>
          <w:lang w:val="en-GB"/>
        </w:rPr>
      </w:pPr>
      <w:r w:rsidRPr="006147A2">
        <w:rPr>
          <w:lang w:val="en-GB"/>
        </w:rPr>
        <w:t>Each group of contractors must have at least one personal gas detector during the execution of works on the plant with the following technical characteristics and types of sensors, in accordance with Table 1;</w:t>
      </w:r>
    </w:p>
    <w:p w14:paraId="74E4E244" w14:textId="77777777" w:rsidR="004A2873" w:rsidRPr="006147A2" w:rsidRDefault="00000000">
      <w:pPr>
        <w:pStyle w:val="ListParagraph"/>
        <w:numPr>
          <w:ilvl w:val="0"/>
          <w:numId w:val="25"/>
        </w:numPr>
        <w:ind w:left="714" w:hanging="357"/>
        <w:contextualSpacing w:val="0"/>
        <w:rPr>
          <w:lang w:val="en-GB"/>
        </w:rPr>
      </w:pPr>
      <w:r w:rsidRPr="006147A2">
        <w:rPr>
          <w:lang w:val="en-GB"/>
        </w:rPr>
        <w:t>For works on the plant S-5900 - Ozone Generation, each group of contractors must have one personal gas detector during the execution of works for the detection of the presence of ozone, in accordance with Table 2</w:t>
      </w:r>
    </w:p>
    <w:p w14:paraId="0BC93BB3"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Electrical installation trays above the pedestrian crossings and roads; </w:t>
      </w:r>
    </w:p>
    <w:p w14:paraId="4203F235" w14:textId="77777777" w:rsidR="004A2873" w:rsidRPr="006147A2" w:rsidRDefault="00000000">
      <w:pPr>
        <w:pStyle w:val="Heading1"/>
        <w:numPr>
          <w:ilvl w:val="1"/>
          <w:numId w:val="27"/>
        </w:numPr>
        <w:spacing w:before="120"/>
        <w:ind w:left="357" w:hanging="357"/>
        <w:rPr>
          <w:lang w:val="en-GB"/>
        </w:rPr>
      </w:pPr>
      <w:r w:rsidRPr="006147A2">
        <w:rPr>
          <w:lang w:val="en-GB"/>
        </w:rPr>
        <w:lastRenderedPageBreak/>
        <w:t>Work at height</w:t>
      </w:r>
    </w:p>
    <w:p w14:paraId="2C6FAD3A" w14:textId="77777777" w:rsidR="004A2873" w:rsidRPr="006147A2" w:rsidRDefault="00000000">
      <w:pPr>
        <w:rPr>
          <w:lang w:val="en-GB"/>
        </w:rPr>
      </w:pPr>
      <w:r w:rsidRPr="006147A2">
        <w:rPr>
          <w:lang w:val="en-GB"/>
        </w:rPr>
        <w:t xml:space="preserve">4.4.1 Works at a secured height refer to works at a height above 1.80 meters where the workspace has fall arrest equipment. </w:t>
      </w:r>
    </w:p>
    <w:p w14:paraId="535558F8" w14:textId="77777777" w:rsidR="004A2873" w:rsidRPr="006147A2" w:rsidRDefault="00000000">
      <w:pPr>
        <w:rPr>
          <w:lang w:val="en-GB"/>
        </w:rPr>
      </w:pPr>
      <w:r w:rsidRPr="006147A2">
        <w:rPr>
          <w:lang w:val="en-GB"/>
        </w:rPr>
        <w:t xml:space="preserve">4.4.2 Works at an unsecured height refer to works at a height above 1.80 meters where the workspace does not have fall arrest equipment. Due to the necessity to create safe working conditions for work at an unsecured height, the following steps must be taken: </w:t>
      </w:r>
    </w:p>
    <w:p w14:paraId="0C430634"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Provide employee training on safe and healthy work and procure medical certificates confirming their capacity to perform works at height. Works at height may only be performed by employees whose capacity to work at height has been confirmed by the medical examination. The medical certificate cannot be older than 12 months; </w:t>
      </w:r>
    </w:p>
    <w:p w14:paraId="02519FC8"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Provide the required number of employees, as persons for safe work at height who have a certificate of passed external training for works at height (mantling and dismantling of scaffolds) </w:t>
      </w:r>
    </w:p>
    <w:p w14:paraId="106B798D"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Provide fall arrest equipment that is properly functioning and safe (equipment certificate); </w:t>
      </w:r>
    </w:p>
    <w:p w14:paraId="0622CB0E"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When climbing up and down/moving from one level to another/changing the position of work, as well as when working at height, the Contractor must be continuously (at all times) secured from falling from height, i.e. they must have appropriate equipment for protection when working at height and be constantly attached to the anchor/anchorage. </w:t>
      </w:r>
    </w:p>
    <w:p w14:paraId="7FD47E5F" w14:textId="77777777" w:rsidR="004A2873" w:rsidRPr="006147A2" w:rsidRDefault="00000000">
      <w:pPr>
        <w:pStyle w:val="ListParagraph"/>
        <w:numPr>
          <w:ilvl w:val="0"/>
          <w:numId w:val="25"/>
        </w:numPr>
        <w:ind w:left="714" w:hanging="357"/>
        <w:contextualSpacing w:val="0"/>
        <w:rPr>
          <w:lang w:val="en-GB"/>
        </w:rPr>
      </w:pPr>
      <w:r w:rsidRPr="006147A2">
        <w:rPr>
          <w:lang w:val="en-GB"/>
        </w:rPr>
        <w:t>If it is necessary to change the place/position of work and use another anchorage/anchoring point, it is mandatory to use a double (two-armed) tether rope (in such a way that one arm is always attached to one anchorage while the other is transferred to the next one).</w:t>
      </w:r>
    </w:p>
    <w:p w14:paraId="1600FBC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Observe the procedure and measures for safe work at height. The fall arrest equipment must have performance qualities that match the potential risks during work activities and must meet the requirements prescribed by the standards SRPS EN 361: Equipment for personal protection against falls from height - full body harness and SRPS EN 358: Personal protection equipment for work positioning and prevention of falls from a height - Belts and lanyards for work positioning or restraint; </w:t>
      </w:r>
    </w:p>
    <w:p w14:paraId="3EC6A454" w14:textId="77777777" w:rsidR="004A2873" w:rsidRPr="006147A2" w:rsidRDefault="00000000">
      <w:pPr>
        <w:pStyle w:val="ListParagraph"/>
        <w:numPr>
          <w:ilvl w:val="0"/>
          <w:numId w:val="25"/>
        </w:numPr>
        <w:ind w:left="714" w:hanging="357"/>
        <w:contextualSpacing w:val="0"/>
        <w:rPr>
          <w:lang w:val="en-GB"/>
        </w:rPr>
      </w:pPr>
      <w:r w:rsidRPr="006147A2">
        <w:rPr>
          <w:lang w:val="en-GB"/>
        </w:rPr>
        <w:t>If fall arrest equipment is used, the length of the rope must exclude the possibility of the employee touching the surface of the ground/platform during a possible fall from a height.</w:t>
      </w:r>
    </w:p>
    <w:p w14:paraId="659B1177" w14:textId="77777777" w:rsidR="004A2873" w:rsidRPr="006147A2" w:rsidRDefault="00000000">
      <w:pPr>
        <w:pStyle w:val="ListParagraph"/>
        <w:numPr>
          <w:ilvl w:val="0"/>
          <w:numId w:val="25"/>
        </w:numPr>
        <w:ind w:left="714" w:hanging="357"/>
        <w:contextualSpacing w:val="0"/>
        <w:rPr>
          <w:lang w:val="en-GB"/>
        </w:rPr>
      </w:pPr>
      <w:r w:rsidRPr="006147A2">
        <w:rPr>
          <w:lang w:val="en-GB"/>
        </w:rPr>
        <w:t>If work positioning equipment is used, the length of the rope must exclude the possibility of moving the worker outside the limits of the work position, i.e. to prevent the worker from even reaching the surface where there is a risk of falling from a height.</w:t>
      </w:r>
    </w:p>
    <w:p w14:paraId="08F9F21A"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workers who mantle and dismantle the scaffold must have a Certificate of Training for Works at Height and Scaffold Mantling Works issued by an authorized organization in accordance with Article 11 of the Rulebook on Preventive Occupational Health and Safety Measures When Using Devices and Equipment for Personal Protection at Work (Official Gazette of the RS, No. 92/2008) and Article 77 of the Rulebook on Occupational Health and Safety During Construction Works (Official Gazette of the RS, No. 53/97); </w:t>
      </w:r>
    </w:p>
    <w:p w14:paraId="77C98A3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Hand tools and other accessories must be secured against falling, i.e. all measures must be taken to prevent the objects from falling from height. The area around the place where works at height are performed must be secured from unauthorized access of persons and equipment, and warning signs and signs on prohibited access must be placed on driveways; </w:t>
      </w:r>
    </w:p>
    <w:p w14:paraId="09C73CDE"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All auxiliary supports, working platforms, working scaffolds, load-bearing systems, hanging scaffolds and other temporary equipment (auxiliary supports) used for work at height should be erected in accordance with the Rulebook on Occupational Safety during Construction Works (Official Gazette of the RS, No. 53/97); </w:t>
      </w:r>
    </w:p>
    <w:p w14:paraId="3B76B3A4"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Working scaffolds/platforms/ladders must be exclusively industrially manufactured and have the prescribed technical documentation confirming this that is available at the location where the works are carried out. Working scaffolds/platforms/ladders must be inspected and marked before use in accordance with the Client's internal procedure. </w:t>
      </w:r>
    </w:p>
    <w:p w14:paraId="53D66DBF" w14:textId="77777777" w:rsidR="004A2873" w:rsidRPr="006147A2" w:rsidRDefault="00000000">
      <w:pPr>
        <w:pStyle w:val="ListParagraph"/>
        <w:numPr>
          <w:ilvl w:val="0"/>
          <w:numId w:val="25"/>
        </w:numPr>
        <w:ind w:left="714" w:hanging="357"/>
        <w:contextualSpacing w:val="0"/>
        <w:rPr>
          <w:lang w:val="en-GB"/>
        </w:rPr>
      </w:pPr>
      <w:r w:rsidRPr="006147A2">
        <w:rPr>
          <w:lang w:val="en-GB"/>
        </w:rPr>
        <w:t>Working scaffolds/platforms/ladders shall be without any changes of the structure provided for in the technical documentation/design.</w:t>
      </w:r>
    </w:p>
    <w:p w14:paraId="643D2A0D" w14:textId="77777777" w:rsidR="004A2873" w:rsidRPr="006147A2" w:rsidRDefault="00000000">
      <w:pPr>
        <w:pStyle w:val="ListParagraph"/>
        <w:numPr>
          <w:ilvl w:val="0"/>
          <w:numId w:val="25"/>
        </w:numPr>
        <w:ind w:left="714" w:hanging="357"/>
        <w:contextualSpacing w:val="0"/>
        <w:rPr>
          <w:lang w:val="en-GB"/>
        </w:rPr>
      </w:pPr>
      <w:r w:rsidRPr="006147A2">
        <w:rPr>
          <w:lang w:val="en-GB"/>
        </w:rPr>
        <w:lastRenderedPageBreak/>
        <w:t>During all activities on working scaffolds (mantling/dismantling and use of scaffolds), the Contractor must use the appropriate personal protection equipment when working at height.</w:t>
      </w:r>
    </w:p>
    <w:p w14:paraId="1983239F"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access to the scaffold is controlled by providing space around the scaffold (barricades/fences, tapes, markings, etc.). </w:t>
      </w:r>
    </w:p>
    <w:p w14:paraId="56FA37A5" w14:textId="77777777" w:rsidR="004A2873" w:rsidRPr="006147A2" w:rsidRDefault="00000000">
      <w:pPr>
        <w:pStyle w:val="ListParagraph"/>
        <w:numPr>
          <w:ilvl w:val="0"/>
          <w:numId w:val="25"/>
        </w:numPr>
        <w:ind w:left="714" w:hanging="357"/>
        <w:contextualSpacing w:val="0"/>
        <w:rPr>
          <w:lang w:val="en-GB"/>
        </w:rPr>
      </w:pPr>
      <w:r w:rsidRPr="006147A2">
        <w:rPr>
          <w:lang w:val="en-GB"/>
        </w:rPr>
        <w:t>When working on a mobile lifting platform, the Contractor must use the adequate personal protection equipment when working at height</w:t>
      </w:r>
    </w:p>
    <w:p w14:paraId="58358736" w14:textId="77777777" w:rsidR="004A2873" w:rsidRPr="006147A2" w:rsidRDefault="00000000">
      <w:pPr>
        <w:pStyle w:val="ListParagraph"/>
        <w:numPr>
          <w:ilvl w:val="0"/>
          <w:numId w:val="25"/>
        </w:numPr>
        <w:ind w:left="714" w:hanging="357"/>
        <w:contextualSpacing w:val="0"/>
        <w:rPr>
          <w:lang w:val="en-GB"/>
        </w:rPr>
      </w:pPr>
      <w:r w:rsidRPr="006147A2">
        <w:rPr>
          <w:lang w:val="en-GB"/>
        </w:rPr>
        <w:t>Personal protection equipment when working at height made of textile fibres (e.g. work positioning belt, full body harness) older than 5 years from the date of manufacture cannot be used (unless stated otherwise in the Manufacturer's Manual or if the product's shelf life is extended based on an inspection performed by the equipment manufacturer or an authorized person).</w:t>
      </w:r>
    </w:p>
    <w:p w14:paraId="0FBB88F4" w14:textId="77777777" w:rsidR="004A2873" w:rsidRPr="006147A2" w:rsidRDefault="00000000">
      <w:pPr>
        <w:pStyle w:val="ListParagraph"/>
        <w:numPr>
          <w:ilvl w:val="0"/>
          <w:numId w:val="25"/>
        </w:numPr>
        <w:ind w:left="714" w:hanging="357"/>
        <w:contextualSpacing w:val="0"/>
        <w:rPr>
          <w:lang w:val="en-GB"/>
        </w:rPr>
      </w:pPr>
      <w:r w:rsidRPr="006147A2">
        <w:rPr>
          <w:lang w:val="en-GB"/>
        </w:rPr>
        <w:t>The Contractor must hire a person to inspect and approve the scaffolds ("Scaffolds Inspector").</w:t>
      </w:r>
    </w:p>
    <w:p w14:paraId="2881A107" w14:textId="77777777" w:rsidR="004A2873" w:rsidRPr="006147A2" w:rsidRDefault="00000000">
      <w:pPr>
        <w:pStyle w:val="ListParagraph"/>
        <w:numPr>
          <w:ilvl w:val="0"/>
          <w:numId w:val="25"/>
        </w:numPr>
        <w:rPr>
          <w:lang w:val="en-GB"/>
        </w:rPr>
      </w:pPr>
      <w:r w:rsidRPr="006147A2">
        <w:rPr>
          <w:lang w:val="en-GB"/>
        </w:rPr>
        <w:t>The Contractor is obliged to prepare a scaffold design, if required by the type of the scaffold.</w:t>
      </w:r>
    </w:p>
    <w:p w14:paraId="100B5FB7" w14:textId="609B152D" w:rsidR="004A2873" w:rsidRPr="006147A2" w:rsidRDefault="00000000">
      <w:pPr>
        <w:pStyle w:val="ListParagraph"/>
        <w:numPr>
          <w:ilvl w:val="0"/>
          <w:numId w:val="25"/>
        </w:numPr>
        <w:rPr>
          <w:lang w:val="en-GB"/>
        </w:rPr>
      </w:pPr>
      <w:r w:rsidRPr="006147A2">
        <w:rPr>
          <w:lang w:val="en-GB"/>
        </w:rPr>
        <w:t>It is the obligation of the Contractor and the HSE Officer to prepare and sign documents for equipment and work at height according to the HSE standard (Scaffold Inspection Record, Checklist for internal inspection of equipment for protection against fall from height, Checklist for internal inspection of equipment for lifting load,</w:t>
      </w:r>
      <w:r w:rsidR="006147A2">
        <w:rPr>
          <w:lang w:val="en-GB"/>
        </w:rPr>
        <w:t xml:space="preserve"> </w:t>
      </w:r>
      <w:r w:rsidRPr="006147A2">
        <w:rPr>
          <w:lang w:val="en-GB"/>
        </w:rPr>
        <w:t>...)</w:t>
      </w:r>
    </w:p>
    <w:p w14:paraId="1F639E9D" w14:textId="77777777" w:rsidR="004A2873" w:rsidRPr="006147A2" w:rsidRDefault="00000000">
      <w:pPr>
        <w:pStyle w:val="ListParagraph"/>
        <w:numPr>
          <w:ilvl w:val="0"/>
          <w:numId w:val="25"/>
        </w:numPr>
        <w:ind w:left="714" w:hanging="357"/>
        <w:contextualSpacing w:val="0"/>
        <w:rPr>
          <w:lang w:val="en-GB"/>
        </w:rPr>
      </w:pPr>
      <w:r w:rsidRPr="006147A2">
        <w:rPr>
          <w:lang w:val="en-GB"/>
        </w:rPr>
        <w:t>If works at height are carried out, constant supervision of activities at height must be ensured for the entire duration of activities at height. The Works Manager must be present at the worksite.</w:t>
      </w:r>
    </w:p>
    <w:p w14:paraId="4BC8AA2D" w14:textId="77777777" w:rsidR="004A2873" w:rsidRPr="006147A2" w:rsidRDefault="00000000">
      <w:pPr>
        <w:pStyle w:val="Heading1"/>
        <w:numPr>
          <w:ilvl w:val="1"/>
          <w:numId w:val="27"/>
        </w:numPr>
        <w:spacing w:before="120"/>
        <w:ind w:left="357" w:hanging="357"/>
        <w:rPr>
          <w:lang w:val="en-GB"/>
        </w:rPr>
      </w:pPr>
      <w:r w:rsidRPr="006147A2">
        <w:rPr>
          <w:lang w:val="en-GB"/>
        </w:rPr>
        <w:t>Works in confined spaces (CS)</w:t>
      </w:r>
    </w:p>
    <w:p w14:paraId="6C356294" w14:textId="77777777" w:rsidR="004A2873" w:rsidRPr="006147A2" w:rsidRDefault="00000000">
      <w:pPr>
        <w:rPr>
          <w:lang w:val="en-GB"/>
        </w:rPr>
      </w:pPr>
      <w:r w:rsidRPr="006147A2">
        <w:rPr>
          <w:lang w:val="en-GB"/>
        </w:rPr>
        <w:t xml:space="preserve">All persons performing work activities in CS or rescuing others from CS must hold a certificate of fitness for working in CS and an appropriate certificate issued by the Occupational Medicine Department matching the assessed risks and special health requirements, as defined in the referral for previous or periodic medical examination. </w:t>
      </w:r>
    </w:p>
    <w:p w14:paraId="5713A6A0" w14:textId="77777777" w:rsidR="004A2873" w:rsidRPr="006147A2" w:rsidRDefault="00000000">
      <w:pPr>
        <w:rPr>
          <w:lang w:val="en-GB"/>
        </w:rPr>
      </w:pPr>
      <w:r w:rsidRPr="006147A2">
        <w:rPr>
          <w:lang w:val="en-GB"/>
        </w:rPr>
        <w:t xml:space="preserve">All equipment subject to periodic testing in accordance with the Rules of the Procedure for Inspecting and Testing Work Equipment and Workplace Conditions must be accompanied by adequate safety certificates. </w:t>
      </w:r>
    </w:p>
    <w:p w14:paraId="27EC2078" w14:textId="77777777" w:rsidR="004A2873" w:rsidRPr="006147A2" w:rsidRDefault="00000000">
      <w:pPr>
        <w:rPr>
          <w:lang w:val="en-GB"/>
        </w:rPr>
      </w:pPr>
      <w:r w:rsidRPr="006147A2">
        <w:rPr>
          <w:lang w:val="en-GB"/>
        </w:rPr>
        <w:t>The Works Manager must be present at the place of performance of activities in the CS.</w:t>
      </w:r>
    </w:p>
    <w:p w14:paraId="28A654FE" w14:textId="464C667D" w:rsidR="004A2873" w:rsidRPr="006147A2" w:rsidRDefault="00000000">
      <w:pPr>
        <w:rPr>
          <w:lang w:val="en-GB"/>
        </w:rPr>
      </w:pPr>
      <w:r w:rsidRPr="006147A2">
        <w:rPr>
          <w:lang w:val="en-GB"/>
        </w:rPr>
        <w:t>The basic safety measures to be considered when entering and working in confined spaces are:</w:t>
      </w:r>
    </w:p>
    <w:p w14:paraId="10174CFF" w14:textId="77777777" w:rsidR="004A2873" w:rsidRPr="006147A2" w:rsidRDefault="00000000">
      <w:pPr>
        <w:pStyle w:val="ListParagraph"/>
        <w:numPr>
          <w:ilvl w:val="0"/>
          <w:numId w:val="25"/>
        </w:numPr>
        <w:ind w:left="714" w:hanging="357"/>
        <w:contextualSpacing w:val="0"/>
        <w:rPr>
          <w:lang w:val="en-GB"/>
        </w:rPr>
      </w:pPr>
      <w:r w:rsidRPr="006147A2">
        <w:rPr>
          <w:lang w:val="en-GB"/>
        </w:rPr>
        <w:t>All workers must wear safety helmets with a flashlight as well as a chin strap;</w:t>
      </w:r>
    </w:p>
    <w:p w14:paraId="68F1995E" w14:textId="77777777" w:rsidR="004A2873" w:rsidRPr="006147A2" w:rsidRDefault="00000000">
      <w:pPr>
        <w:rPr>
          <w:lang w:val="en-GB"/>
        </w:rPr>
      </w:pPr>
      <w:r w:rsidRPr="006147A2">
        <w:rPr>
          <w:lang w:val="en-GB"/>
        </w:rPr>
        <w:t xml:space="preserve">In is mandatory to ensure the presence of the Person on Standby next to the entrance to the CS; If hazardous gas works are performed in the CS (activities where flammable and/or toxic gases may occur), at least one Person on Standby is mandatory to be in front of the CS when one Contractor in the CS, and at least two Persons on Standby when there are two or more contractors in the CS. </w:t>
      </w:r>
    </w:p>
    <w:p w14:paraId="179596F9" w14:textId="77777777" w:rsidR="004A2873" w:rsidRPr="006147A2" w:rsidRDefault="00000000">
      <w:pPr>
        <w:rPr>
          <w:lang w:val="en-GB"/>
        </w:rPr>
      </w:pPr>
      <w:r w:rsidRPr="006147A2">
        <w:rPr>
          <w:lang w:val="en-GB"/>
        </w:rPr>
        <w:t xml:space="preserve">The Person on Standby must hold a lifeline and continuously monitor the entry and work in the CS and control safe working conditions.  The Person on Standby must provide information on the exact number of contractors in the CS, prohibit the entry of unauthorized persons into the CS, and ensure the keeping of records of entries and exits from the CS. </w:t>
      </w:r>
    </w:p>
    <w:p w14:paraId="60CD908B" w14:textId="77777777" w:rsidR="004A2873" w:rsidRPr="006147A2" w:rsidRDefault="00000000">
      <w:pPr>
        <w:rPr>
          <w:lang w:val="en-GB"/>
        </w:rPr>
      </w:pPr>
      <w:r w:rsidRPr="006147A2">
        <w:rPr>
          <w:lang w:val="en-GB"/>
        </w:rPr>
        <w:t>In the event of changes in working conditions in or outside the CS that may endanger the safety of the Contractor in the CS, the Person on Standby must immediately inform the Works Manager and the contractors, request evacuation from the CS, and (if necessary) call the rescue team.</w:t>
      </w:r>
    </w:p>
    <w:p w14:paraId="492F0647" w14:textId="77777777" w:rsidR="004A2873" w:rsidRPr="006147A2" w:rsidRDefault="00000000">
      <w:pPr>
        <w:pStyle w:val="ListParagraph"/>
        <w:numPr>
          <w:ilvl w:val="0"/>
          <w:numId w:val="25"/>
        </w:numPr>
        <w:ind w:left="714" w:hanging="357"/>
        <w:contextualSpacing w:val="0"/>
        <w:rPr>
          <w:lang w:val="en-GB"/>
        </w:rPr>
      </w:pPr>
      <w:r w:rsidRPr="006147A2">
        <w:rPr>
          <w:lang w:val="en-GB"/>
        </w:rPr>
        <w:t>Securing no unauthorized persons and equipment can enter;</w:t>
      </w:r>
    </w:p>
    <w:p w14:paraId="2C10AD3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When working in the CS where toxic and flammable gases may occur, continuous atmospheric monitoring is mandatory. </w:t>
      </w:r>
    </w:p>
    <w:p w14:paraId="16D194CF" w14:textId="7E7D1015" w:rsidR="004A2873" w:rsidRPr="006147A2" w:rsidRDefault="00000000">
      <w:pPr>
        <w:spacing w:after="60"/>
        <w:rPr>
          <w:lang w:val="en-GB"/>
        </w:rPr>
      </w:pPr>
      <w:r w:rsidRPr="006147A2">
        <w:rPr>
          <w:lang w:val="en-GB"/>
        </w:rPr>
        <w:t>Contractors in the CS must use a safety belt with harnesses and a signal lifeline</w:t>
      </w:r>
      <w:r w:rsidR="006147A2" w:rsidRPr="006147A2">
        <w:rPr>
          <w:lang w:val="en-GB"/>
        </w:rPr>
        <w:t>.</w:t>
      </w:r>
    </w:p>
    <w:p w14:paraId="014698C7" w14:textId="1EDEE8DF" w:rsidR="004A2873" w:rsidRPr="006147A2" w:rsidRDefault="00000000">
      <w:pPr>
        <w:ind w:right="2"/>
        <w:rPr>
          <w:lang w:val="en-GB"/>
        </w:rPr>
      </w:pPr>
      <w:r w:rsidRPr="006147A2">
        <w:rPr>
          <w:lang w:val="en-GB"/>
        </w:rPr>
        <w:t>If hazardous gas works are performed in the CS (activities where flammable and/or toxic gases may occur), each Contractor in the CS must be tied with a lifeline. If hazardous gas works are performed in the CS (activities where flammable and/or toxic gases may occur), the use of self-contained type of respiratory protection is mandatory</w:t>
      </w:r>
      <w:r w:rsidR="006147A2" w:rsidRPr="006147A2">
        <w:rPr>
          <w:lang w:val="en-GB"/>
        </w:rPr>
        <w:t>.</w:t>
      </w:r>
    </w:p>
    <w:p w14:paraId="0C5FBA07" w14:textId="77777777" w:rsidR="004A2873" w:rsidRPr="006147A2" w:rsidRDefault="00000000">
      <w:pPr>
        <w:spacing w:after="60"/>
        <w:rPr>
          <w:lang w:val="en-GB"/>
        </w:rPr>
      </w:pPr>
      <w:r w:rsidRPr="006147A2">
        <w:rPr>
          <w:lang w:val="en-GB"/>
        </w:rPr>
        <w:t>It is necessary to provide the methods and means of communication between the Person on Standby, the Works Manager, the contractors in the CS, and the rescue teams;</w:t>
      </w:r>
    </w:p>
    <w:p w14:paraId="4F7046B5" w14:textId="77777777" w:rsidR="004A2873" w:rsidRPr="006147A2" w:rsidRDefault="00000000">
      <w:pPr>
        <w:pStyle w:val="ListParagraph"/>
        <w:numPr>
          <w:ilvl w:val="0"/>
          <w:numId w:val="25"/>
        </w:numPr>
        <w:ind w:left="714" w:hanging="357"/>
        <w:contextualSpacing w:val="0"/>
        <w:rPr>
          <w:lang w:val="en-GB"/>
        </w:rPr>
      </w:pPr>
      <w:r w:rsidRPr="006147A2">
        <w:rPr>
          <w:lang w:val="en-GB"/>
        </w:rPr>
        <w:lastRenderedPageBreak/>
        <w:t>Tagout and lockout of all energy sources;</w:t>
      </w:r>
    </w:p>
    <w:p w14:paraId="21555A85" w14:textId="77777777" w:rsidR="004A2873" w:rsidRPr="006147A2" w:rsidRDefault="00000000">
      <w:pPr>
        <w:pStyle w:val="ListParagraph"/>
        <w:numPr>
          <w:ilvl w:val="0"/>
          <w:numId w:val="25"/>
        </w:numPr>
        <w:ind w:left="714" w:hanging="357"/>
        <w:contextualSpacing w:val="0"/>
        <w:rPr>
          <w:lang w:val="en-GB"/>
        </w:rPr>
      </w:pPr>
      <w:r w:rsidRPr="006147A2">
        <w:rPr>
          <w:lang w:val="en-GB"/>
        </w:rPr>
        <w:t>Natural and/or artificial ventilation must be provided;</w:t>
      </w:r>
    </w:p>
    <w:p w14:paraId="627E6A7E" w14:textId="77777777" w:rsidR="004A2873" w:rsidRPr="006147A2" w:rsidRDefault="00000000">
      <w:pPr>
        <w:pStyle w:val="ListParagraph"/>
        <w:numPr>
          <w:ilvl w:val="0"/>
          <w:numId w:val="25"/>
        </w:numPr>
        <w:ind w:left="714" w:hanging="357"/>
        <w:contextualSpacing w:val="0"/>
        <w:rPr>
          <w:lang w:val="en-GB"/>
        </w:rPr>
      </w:pPr>
      <w:r w:rsidRPr="006147A2">
        <w:rPr>
          <w:lang w:val="en-GB"/>
        </w:rPr>
        <w:t>Provide for the use of self-contained breathing apparatus, owned and provided by the Contractor, or other equipment for respiratory system protection;</w:t>
      </w:r>
    </w:p>
    <w:p w14:paraId="26C85D3C" w14:textId="77777777" w:rsidR="004A2873" w:rsidRPr="006147A2" w:rsidRDefault="00000000">
      <w:pPr>
        <w:pStyle w:val="ListParagraph"/>
        <w:numPr>
          <w:ilvl w:val="0"/>
          <w:numId w:val="25"/>
        </w:numPr>
        <w:ind w:left="714" w:hanging="357"/>
        <w:contextualSpacing w:val="0"/>
        <w:rPr>
          <w:lang w:val="en-GB"/>
        </w:rPr>
      </w:pPr>
      <w:r w:rsidRPr="006147A2">
        <w:rPr>
          <w:lang w:val="en-GB"/>
        </w:rPr>
        <w:t>Provide communication between the Person on Standby and the contractors in the CS.</w:t>
      </w:r>
    </w:p>
    <w:p w14:paraId="6FAD8B21" w14:textId="77777777" w:rsidR="004A2873" w:rsidRPr="006147A2" w:rsidRDefault="00000000">
      <w:pPr>
        <w:spacing w:after="60"/>
        <w:rPr>
          <w:lang w:val="en-GB"/>
        </w:rPr>
      </w:pPr>
      <w:r w:rsidRPr="006147A2">
        <w:rPr>
          <w:lang w:val="en-GB"/>
        </w:rPr>
        <w:t>Depending on the activities carried out in the CS, as well as on the hazards and harms present in the specific CS, additional risk control measures shall be defined, which the Contractor must implement:</w:t>
      </w:r>
    </w:p>
    <w:p w14:paraId="6FBF640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Equipment with an operating voltage of 24V; </w:t>
      </w:r>
    </w:p>
    <w:p w14:paraId="1C6C4D5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Additional or backup lighting with battery power supply; </w:t>
      </w:r>
    </w:p>
    <w:p w14:paraId="01DEAC8A" w14:textId="77777777" w:rsidR="004A2873" w:rsidRPr="006147A2" w:rsidRDefault="00000000">
      <w:pPr>
        <w:pStyle w:val="ListParagraph"/>
        <w:numPr>
          <w:ilvl w:val="0"/>
          <w:numId w:val="25"/>
        </w:numPr>
        <w:ind w:left="714" w:hanging="357"/>
        <w:contextualSpacing w:val="0"/>
        <w:rPr>
          <w:lang w:val="en-GB"/>
        </w:rPr>
      </w:pPr>
      <w:r w:rsidRPr="006147A2">
        <w:rPr>
          <w:lang w:val="en-GB"/>
        </w:rPr>
        <w:t>Use of insulation-protection transformers and other;</w:t>
      </w:r>
    </w:p>
    <w:p w14:paraId="568DDFA1"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Additional means of communication; </w:t>
      </w:r>
    </w:p>
    <w:p w14:paraId="1BC917DB"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Use of non-sparking tools; </w:t>
      </w:r>
    </w:p>
    <w:p w14:paraId="0CA4FA6A"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Grounding of equipment; </w:t>
      </w:r>
    </w:p>
    <w:p w14:paraId="30275D6C" w14:textId="77777777" w:rsidR="004A2873" w:rsidRPr="006147A2" w:rsidRDefault="00000000">
      <w:pPr>
        <w:pStyle w:val="ListParagraph"/>
        <w:numPr>
          <w:ilvl w:val="0"/>
          <w:numId w:val="25"/>
        </w:numPr>
        <w:ind w:left="714" w:hanging="357"/>
        <w:contextualSpacing w:val="0"/>
        <w:rPr>
          <w:lang w:val="en-GB"/>
        </w:rPr>
      </w:pPr>
      <w:r w:rsidRPr="006147A2">
        <w:rPr>
          <w:lang w:val="en-GB"/>
        </w:rPr>
        <w:t>Explosion-proof equipment;</w:t>
      </w:r>
    </w:p>
    <w:p w14:paraId="7137B273"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Prohibition of hot works; </w:t>
      </w:r>
    </w:p>
    <w:p w14:paraId="00C5EB27" w14:textId="77777777" w:rsidR="004A2873" w:rsidRPr="006147A2" w:rsidRDefault="00000000">
      <w:pPr>
        <w:pStyle w:val="ListParagraph"/>
        <w:numPr>
          <w:ilvl w:val="0"/>
          <w:numId w:val="25"/>
        </w:numPr>
        <w:ind w:left="714" w:hanging="357"/>
        <w:contextualSpacing w:val="0"/>
        <w:rPr>
          <w:lang w:val="en-GB"/>
        </w:rPr>
      </w:pPr>
      <w:r w:rsidRPr="006147A2">
        <w:rPr>
          <w:lang w:val="en-GB"/>
        </w:rPr>
        <w:t>Each group of contractors must have at least one personal gas detector during the execution of works on the plant with the following technical characteristics and types of sensors, in accordance with Table 1;</w:t>
      </w:r>
    </w:p>
    <w:p w14:paraId="43DAF6EF" w14:textId="77777777" w:rsidR="004A2873" w:rsidRPr="006147A2" w:rsidRDefault="00000000">
      <w:pPr>
        <w:pStyle w:val="ListParagraph"/>
        <w:numPr>
          <w:ilvl w:val="0"/>
          <w:numId w:val="25"/>
        </w:numPr>
        <w:ind w:left="714" w:hanging="357"/>
        <w:contextualSpacing w:val="0"/>
        <w:rPr>
          <w:lang w:val="en-GB"/>
        </w:rPr>
      </w:pPr>
      <w:r w:rsidRPr="006147A2">
        <w:rPr>
          <w:lang w:val="en-GB"/>
        </w:rPr>
        <w:t>For works on the plant S-5900 - Ozone Generation, each group of contractors must have one personal/portable gas detector during the execution of works for the detection of the presence of ozone, in accordance with Table 2;</w:t>
      </w:r>
    </w:p>
    <w:p w14:paraId="423FF868" w14:textId="77777777" w:rsidR="004A2873" w:rsidRPr="006147A2" w:rsidRDefault="00000000">
      <w:pPr>
        <w:pStyle w:val="ListParagraph"/>
        <w:numPr>
          <w:ilvl w:val="0"/>
          <w:numId w:val="25"/>
        </w:numPr>
        <w:ind w:left="714" w:hanging="357"/>
        <w:contextualSpacing w:val="0"/>
        <w:rPr>
          <w:lang w:val="en-GB"/>
        </w:rPr>
      </w:pPr>
      <w:r w:rsidRPr="006147A2">
        <w:rPr>
          <w:lang w:val="en-GB"/>
        </w:rPr>
        <w:t>Rescue equipment installed (mechanical lifting-rescue device (tripod, support position);</w:t>
      </w:r>
    </w:p>
    <w:p w14:paraId="2B297AF6"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Limited working time (due to high/low temperatures in the working environment), difficult workplace conditions, the non-physiological body positions, etc. </w:t>
      </w:r>
    </w:p>
    <w:p w14:paraId="715EE649" w14:textId="77777777" w:rsidR="004A2873" w:rsidRPr="006147A2" w:rsidRDefault="00000000">
      <w:pPr>
        <w:spacing w:after="60"/>
        <w:rPr>
          <w:lang w:val="en-GB"/>
        </w:rPr>
      </w:pPr>
      <w:r w:rsidRPr="006147A2">
        <w:rPr>
          <w:lang w:val="en-GB"/>
        </w:rPr>
        <w:t xml:space="preserve">The Person on Standby must be present at all times next to the entry to SC and maintain constant communication with the contractors inside the confined space. The Person on Standby must continuously monitor the entry and work in the SC and ensure/control safe working conditions. He is obliged to provide information on the exact number of authorized entrants in a confined space and prohibit the entry of unauthorized persons into a confined space. </w:t>
      </w:r>
    </w:p>
    <w:p w14:paraId="60B58431" w14:textId="77777777" w:rsidR="004A2873" w:rsidRPr="006147A2" w:rsidRDefault="00000000">
      <w:pPr>
        <w:spacing w:after="60"/>
        <w:rPr>
          <w:lang w:val="en-GB"/>
        </w:rPr>
      </w:pPr>
      <w:r w:rsidRPr="006147A2">
        <w:rPr>
          <w:lang w:val="en-GB"/>
        </w:rPr>
        <w:t xml:space="preserve">If the area cannot be ventilated naturally, the Contractor is obliged to provide artificial ventilation. </w:t>
      </w:r>
    </w:p>
    <w:p w14:paraId="2E9D2771" w14:textId="77777777" w:rsidR="004A2873" w:rsidRPr="006147A2" w:rsidRDefault="00000000">
      <w:pPr>
        <w:pStyle w:val="Heading1"/>
        <w:numPr>
          <w:ilvl w:val="1"/>
          <w:numId w:val="27"/>
        </w:numPr>
        <w:spacing w:before="120"/>
        <w:ind w:left="357" w:hanging="357"/>
        <w:rPr>
          <w:lang w:val="en-GB"/>
        </w:rPr>
      </w:pPr>
      <w:r w:rsidRPr="006147A2">
        <w:rPr>
          <w:lang w:val="en-GB"/>
        </w:rPr>
        <w:t xml:space="preserve">4.6 Digging and excavation works </w:t>
      </w:r>
    </w:p>
    <w:p w14:paraId="5DFED325" w14:textId="77777777" w:rsidR="004A2873" w:rsidRPr="006147A2" w:rsidRDefault="00000000">
      <w:pPr>
        <w:spacing w:after="60"/>
        <w:rPr>
          <w:lang w:val="en-GB"/>
        </w:rPr>
      </w:pPr>
      <w:r w:rsidRPr="006147A2">
        <w:rPr>
          <w:lang w:val="en-GB"/>
        </w:rPr>
        <w:t xml:space="preserve">The Contractor's obligations during the implementation of the digging and excavation activities are: </w:t>
      </w:r>
    </w:p>
    <w:p w14:paraId="13F71C0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Electromagnetic site survey; </w:t>
      </w:r>
    </w:p>
    <w:p w14:paraId="09FA9CAC"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Marking the positions of underground installations; </w:t>
      </w:r>
    </w:p>
    <w:p w14:paraId="6E593671" w14:textId="77777777" w:rsidR="004A2873" w:rsidRPr="006147A2" w:rsidRDefault="00000000">
      <w:pPr>
        <w:pStyle w:val="ListParagraph"/>
        <w:numPr>
          <w:ilvl w:val="0"/>
          <w:numId w:val="25"/>
        </w:numPr>
        <w:ind w:left="714" w:hanging="357"/>
        <w:contextualSpacing w:val="0"/>
        <w:rPr>
          <w:lang w:val="en-GB"/>
        </w:rPr>
      </w:pPr>
      <w:r w:rsidRPr="006147A2">
        <w:rPr>
          <w:lang w:val="en-GB"/>
        </w:rPr>
        <w:t>Making slit trenches;</w:t>
      </w:r>
    </w:p>
    <w:p w14:paraId="6F8A8396"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Securing the sides of the trenches from crashing; </w:t>
      </w:r>
    </w:p>
    <w:p w14:paraId="2FE6F91F" w14:textId="77777777" w:rsidR="004A2873" w:rsidRPr="006147A2" w:rsidRDefault="00000000">
      <w:pPr>
        <w:pStyle w:val="ListParagraph"/>
        <w:numPr>
          <w:ilvl w:val="0"/>
          <w:numId w:val="25"/>
        </w:numPr>
        <w:ind w:left="714" w:hanging="357"/>
        <w:contextualSpacing w:val="0"/>
        <w:rPr>
          <w:lang w:val="en-GB"/>
        </w:rPr>
      </w:pPr>
      <w:r w:rsidRPr="006147A2">
        <w:rPr>
          <w:lang w:val="en-GB"/>
        </w:rPr>
        <w:t>Placing HSE labels and warnings;</w:t>
      </w:r>
    </w:p>
    <w:p w14:paraId="4AEFD5D4"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Providing a safe entrance into the trench – ladders; </w:t>
      </w:r>
    </w:p>
    <w:p w14:paraId="6DEB0F5D"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Checking the stability of the surface on which the machinery is placed in order to avoid its collapsing; </w:t>
      </w:r>
    </w:p>
    <w:p w14:paraId="6DB94B7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Each group of contractors must have at least one personal gas detector during the execution of works with technical characteristics and types of sensors defined in item no. 4.5; </w:t>
      </w:r>
    </w:p>
    <w:p w14:paraId="7890BE43"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Using a retractable lanyard; </w:t>
      </w:r>
    </w:p>
    <w:p w14:paraId="63E00CCB"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After the completion of works, the trenches should be secured with a solid fence. </w:t>
      </w:r>
    </w:p>
    <w:p w14:paraId="2557BCB6" w14:textId="77777777" w:rsidR="004A2873" w:rsidRPr="006147A2" w:rsidRDefault="00000000">
      <w:pPr>
        <w:spacing w:after="60"/>
        <w:rPr>
          <w:lang w:val="en-GB"/>
        </w:rPr>
      </w:pPr>
      <w:r w:rsidRPr="006147A2">
        <w:rPr>
          <w:lang w:val="en-GB"/>
        </w:rPr>
        <w:lastRenderedPageBreak/>
        <w:t xml:space="preserve">The trenches and the construction site must be secured in accordance with the Rulebook on Occupational Safety During Construction Works (Official Gazette of the RS, No. 53/97). </w:t>
      </w:r>
    </w:p>
    <w:p w14:paraId="67ABFCEE" w14:textId="77777777" w:rsidR="004A2873" w:rsidRPr="006147A2" w:rsidRDefault="00000000">
      <w:pPr>
        <w:pStyle w:val="Heading1"/>
        <w:numPr>
          <w:ilvl w:val="1"/>
          <w:numId w:val="27"/>
        </w:numPr>
        <w:spacing w:before="120"/>
        <w:ind w:left="357" w:hanging="357"/>
        <w:rPr>
          <w:lang w:val="en-GB"/>
        </w:rPr>
      </w:pPr>
      <w:r w:rsidRPr="006147A2">
        <w:rPr>
          <w:lang w:val="en-GB"/>
        </w:rPr>
        <w:t xml:space="preserve">Work in zones where flammable and toxic gases may occur - EX zones </w:t>
      </w:r>
    </w:p>
    <w:p w14:paraId="4C131FBC" w14:textId="77777777" w:rsidR="004A2873" w:rsidRPr="006147A2" w:rsidRDefault="00000000">
      <w:pPr>
        <w:spacing w:after="60"/>
        <w:rPr>
          <w:lang w:val="en-GB"/>
        </w:rPr>
      </w:pPr>
      <w:r w:rsidRPr="006147A2">
        <w:rPr>
          <w:lang w:val="en-GB"/>
        </w:rPr>
        <w:t xml:space="preserve">Measures that are mandatory for the Contractor when performing activities in Ex zones: </w:t>
      </w:r>
    </w:p>
    <w:p w14:paraId="14B55102" w14:textId="77777777" w:rsidR="004A2873" w:rsidRPr="006147A2" w:rsidRDefault="00000000">
      <w:pPr>
        <w:pStyle w:val="ListParagraph"/>
        <w:numPr>
          <w:ilvl w:val="0"/>
          <w:numId w:val="25"/>
        </w:numPr>
        <w:ind w:left="714" w:hanging="357"/>
        <w:contextualSpacing w:val="0"/>
        <w:rPr>
          <w:lang w:val="en-GB"/>
        </w:rPr>
      </w:pPr>
      <w:r w:rsidRPr="006147A2">
        <w:rPr>
          <w:lang w:val="en-GB"/>
        </w:rPr>
        <w:t>In each explosive atmosphere zone where works are performed, continuous measurement of explosive and toxic gases using personal gas detectors is mandatory;</w:t>
      </w:r>
    </w:p>
    <w:p w14:paraId="0AF167D0" w14:textId="77777777" w:rsidR="004A2873" w:rsidRPr="006147A2" w:rsidRDefault="00000000">
      <w:pPr>
        <w:pStyle w:val="ListParagraph"/>
        <w:numPr>
          <w:ilvl w:val="0"/>
          <w:numId w:val="25"/>
        </w:numPr>
        <w:ind w:left="714" w:hanging="357"/>
        <w:contextualSpacing w:val="0"/>
        <w:rPr>
          <w:lang w:val="en-GB"/>
        </w:rPr>
      </w:pPr>
      <w:r w:rsidRPr="006147A2">
        <w:rPr>
          <w:lang w:val="en-GB"/>
        </w:rPr>
        <w:t>Use non-sparking tools;</w:t>
      </w:r>
    </w:p>
    <w:p w14:paraId="6A283EDF" w14:textId="77777777" w:rsidR="004A2873" w:rsidRPr="006147A2" w:rsidRDefault="00000000">
      <w:pPr>
        <w:pStyle w:val="ListParagraph"/>
        <w:numPr>
          <w:ilvl w:val="0"/>
          <w:numId w:val="25"/>
        </w:numPr>
        <w:ind w:left="714" w:hanging="357"/>
        <w:contextualSpacing w:val="0"/>
        <w:rPr>
          <w:lang w:val="en-GB"/>
        </w:rPr>
      </w:pPr>
      <w:r w:rsidRPr="006147A2">
        <w:rPr>
          <w:lang w:val="en-GB"/>
        </w:rPr>
        <w:t>Ensure adequate respiratory protection;</w:t>
      </w:r>
    </w:p>
    <w:p w14:paraId="2500E694" w14:textId="77777777" w:rsidR="004A2873" w:rsidRPr="006147A2" w:rsidRDefault="00000000">
      <w:pPr>
        <w:pStyle w:val="ListParagraph"/>
        <w:numPr>
          <w:ilvl w:val="0"/>
          <w:numId w:val="25"/>
        </w:numPr>
        <w:ind w:left="714" w:hanging="357"/>
        <w:contextualSpacing w:val="0"/>
        <w:rPr>
          <w:lang w:val="en-GB"/>
        </w:rPr>
      </w:pPr>
      <w:r w:rsidRPr="006147A2">
        <w:rPr>
          <w:lang w:val="en-GB"/>
        </w:rPr>
        <w:t>Install fire extinguishers;</w:t>
      </w:r>
    </w:p>
    <w:p w14:paraId="2E9A6F05" w14:textId="77777777" w:rsidR="004A2873" w:rsidRPr="006147A2" w:rsidRDefault="00000000">
      <w:pPr>
        <w:pStyle w:val="ListParagraph"/>
        <w:numPr>
          <w:ilvl w:val="0"/>
          <w:numId w:val="25"/>
        </w:numPr>
        <w:ind w:left="714" w:hanging="357"/>
        <w:contextualSpacing w:val="0"/>
        <w:rPr>
          <w:lang w:val="en-GB"/>
        </w:rPr>
      </w:pPr>
      <w:r w:rsidRPr="006147A2">
        <w:rPr>
          <w:lang w:val="en-GB"/>
        </w:rPr>
        <w:t>Isolate hazardous sources of energy/operating fluid;</w:t>
      </w:r>
    </w:p>
    <w:p w14:paraId="75A1CF95" w14:textId="77777777" w:rsidR="004A2873" w:rsidRPr="006147A2" w:rsidRDefault="00000000">
      <w:pPr>
        <w:pStyle w:val="ListParagraph"/>
        <w:numPr>
          <w:ilvl w:val="0"/>
          <w:numId w:val="25"/>
        </w:numPr>
        <w:ind w:left="714" w:hanging="357"/>
        <w:contextualSpacing w:val="0"/>
        <w:rPr>
          <w:lang w:val="en-GB"/>
        </w:rPr>
      </w:pPr>
      <w:r w:rsidRPr="006147A2">
        <w:rPr>
          <w:lang w:val="en-GB"/>
        </w:rPr>
        <w:t>Discharge operating fluids from equipment;</w:t>
      </w:r>
    </w:p>
    <w:p w14:paraId="5BA56CE1" w14:textId="20910212" w:rsidR="004A2873" w:rsidRPr="006147A2" w:rsidRDefault="00000000">
      <w:pPr>
        <w:pStyle w:val="ListParagraph"/>
        <w:numPr>
          <w:ilvl w:val="0"/>
          <w:numId w:val="25"/>
        </w:numPr>
        <w:ind w:left="714" w:hanging="357"/>
        <w:contextualSpacing w:val="0"/>
        <w:rPr>
          <w:lang w:val="en-GB"/>
        </w:rPr>
      </w:pPr>
      <w:r w:rsidRPr="006147A2">
        <w:rPr>
          <w:lang w:val="en-GB"/>
        </w:rPr>
        <w:t>When a vacuum tanker truck is used (for transferring oil substances from and/or into oil sewage manholes), it is mandatory to provide a sufficient number of hoses to ensure a minimum distance of 20 m between the tanker truck and handling area/manhole</w:t>
      </w:r>
    </w:p>
    <w:p w14:paraId="744EE75A"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Continuous atmospheric monitoring is mandatory. Gas detectors must be installed in accordance with the Scheme of Positioning of the Atmospheric Monitoring Device. </w:t>
      </w:r>
    </w:p>
    <w:p w14:paraId="120E4BF4" w14:textId="77777777" w:rsidR="004A2873" w:rsidRPr="006147A2" w:rsidRDefault="00000000">
      <w:pPr>
        <w:pStyle w:val="ListParagraph"/>
        <w:numPr>
          <w:ilvl w:val="0"/>
          <w:numId w:val="25"/>
        </w:numPr>
        <w:ind w:left="714" w:hanging="357"/>
        <w:contextualSpacing w:val="0"/>
        <w:rPr>
          <w:lang w:val="en-GB"/>
        </w:rPr>
      </w:pPr>
      <w:r w:rsidRPr="006147A2">
        <w:rPr>
          <w:lang w:val="en-GB"/>
        </w:rPr>
        <w:t>Atmospheric monitoring devices must be calibrated.</w:t>
      </w:r>
    </w:p>
    <w:p w14:paraId="4984849D" w14:textId="77777777" w:rsidR="004A2873" w:rsidRPr="006147A2" w:rsidRDefault="00000000">
      <w:pPr>
        <w:pStyle w:val="ListParagraph"/>
        <w:numPr>
          <w:ilvl w:val="0"/>
          <w:numId w:val="25"/>
        </w:numPr>
        <w:ind w:left="714" w:hanging="357"/>
        <w:contextualSpacing w:val="0"/>
        <w:rPr>
          <w:lang w:val="en-GB"/>
        </w:rPr>
      </w:pPr>
      <w:r w:rsidRPr="006147A2">
        <w:rPr>
          <w:lang w:val="en-GB"/>
        </w:rPr>
        <w:t>Atmospheric monitoring devices must measure the concentration of the harmful and flammable gases whose occurrence is possible during the performance of specific hazardous works with gas (possibility of automatic measurement of the maximum permissible concentration of harmful gases in ppm, volume of oxygen, concentration of explosive in % of the lower explosive limit), in accordance with the Technical Assignment of the Client, pursuant to Tables 1 and 2</w:t>
      </w:r>
    </w:p>
    <w:p w14:paraId="7BE064FB"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contractors must be trained for the use of devices for monitoring the atmosphere and PPE for respiratory protection. </w:t>
      </w:r>
    </w:p>
    <w:p w14:paraId="6A8EEB3D" w14:textId="77777777" w:rsidR="004A2873" w:rsidRPr="006147A2" w:rsidRDefault="00000000">
      <w:pPr>
        <w:pStyle w:val="ListParagraph"/>
        <w:numPr>
          <w:ilvl w:val="0"/>
          <w:numId w:val="25"/>
        </w:numPr>
        <w:ind w:left="714" w:hanging="357"/>
        <w:contextualSpacing w:val="0"/>
        <w:rPr>
          <w:lang w:val="en-GB"/>
        </w:rPr>
      </w:pPr>
      <w:r w:rsidRPr="006147A2">
        <w:rPr>
          <w:lang w:val="en-GB"/>
        </w:rPr>
        <w:t>PPE for respiratory protection must be in proper condition and adequate (it must provide protection of the respiratory system from those gases whose appearance is possible in the working environment), in accordance with the Technical Assignment of the Client.</w:t>
      </w:r>
    </w:p>
    <w:p w14:paraId="07E37F52"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Contractor's employee must understand the readings and signals of the gas detector, i.e. the maximum permissible concentration of gases the occurrence of which is possible during the performance of hazardous works with gas and the procedure in case of an alarm on the gas detector. </w:t>
      </w:r>
    </w:p>
    <w:p w14:paraId="3D981F71" w14:textId="77777777" w:rsidR="004A2873" w:rsidRPr="006147A2" w:rsidRDefault="00000000">
      <w:pPr>
        <w:pStyle w:val="ListParagraph"/>
        <w:numPr>
          <w:ilvl w:val="0"/>
          <w:numId w:val="25"/>
        </w:numPr>
        <w:ind w:left="714" w:hanging="357"/>
        <w:contextualSpacing w:val="0"/>
        <w:rPr>
          <w:lang w:val="en-GB"/>
        </w:rPr>
      </w:pPr>
      <w:r w:rsidRPr="006147A2">
        <w:rPr>
          <w:lang w:val="en-GB"/>
        </w:rPr>
        <w:t>In case of exceeding the maximum allowed concentration of harmful gases, it is mandatory to use the PPE for respiratory protection by filtration or self-contained breathing apparatus in accordance with the provisions prescribed in the Scheme of Positioning of the Atmospheric Monitoring Device.</w:t>
      </w:r>
    </w:p>
    <w:p w14:paraId="0FFB03CD"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In the event of a drop in the concentration of O2 below 20%, the use of respiratory protection by self-contained breathing apparatus is mandatory. </w:t>
      </w:r>
    </w:p>
    <w:p w14:paraId="2BCD8978"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In case of exceeding the allowed explosive limit (above 10% LEL) and alarm sounding, the works shall be interrupted, the employees shall leave the hazardous zone and inform the Line Manager. </w:t>
      </w:r>
    </w:p>
    <w:p w14:paraId="071F8AB4"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It is strictly forbidden to use electrical devices in hazardous zones that are not explosion protected (electrical tools, generators, compressors, extension cords, etc.). </w:t>
      </w:r>
    </w:p>
    <w:p w14:paraId="6018C127" w14:textId="77777777" w:rsidR="004A2873" w:rsidRPr="006147A2" w:rsidRDefault="00000000">
      <w:pPr>
        <w:pStyle w:val="ListParagraph"/>
        <w:numPr>
          <w:ilvl w:val="0"/>
          <w:numId w:val="25"/>
        </w:numPr>
        <w:ind w:left="714" w:hanging="357"/>
        <w:contextualSpacing w:val="0"/>
        <w:rPr>
          <w:b/>
          <w:lang w:val="en-GB"/>
        </w:rPr>
      </w:pPr>
      <w:r w:rsidRPr="006147A2">
        <w:rPr>
          <w:lang w:val="en-GB"/>
        </w:rPr>
        <w:t>The use of open flames and sparking tools is prohibited</w:t>
      </w:r>
      <w:r w:rsidRPr="006147A2">
        <w:rPr>
          <w:b/>
          <w:lang w:val="en-GB"/>
        </w:rPr>
        <w:t>.</w:t>
      </w:r>
    </w:p>
    <w:p w14:paraId="30B6E3FD" w14:textId="77777777" w:rsidR="004A2873" w:rsidRPr="006147A2" w:rsidRDefault="00000000">
      <w:pPr>
        <w:pStyle w:val="Heading1"/>
        <w:numPr>
          <w:ilvl w:val="1"/>
          <w:numId w:val="27"/>
        </w:numPr>
        <w:spacing w:before="120"/>
        <w:ind w:left="357" w:hanging="357"/>
        <w:rPr>
          <w:lang w:val="en-GB"/>
        </w:rPr>
      </w:pPr>
      <w:r w:rsidRPr="006147A2">
        <w:rPr>
          <w:lang w:val="en-GB"/>
        </w:rPr>
        <w:t>Marking of equipment (Colour code)</w:t>
      </w:r>
    </w:p>
    <w:p w14:paraId="73552D2F" w14:textId="77777777" w:rsidR="004A2873" w:rsidRPr="006147A2" w:rsidRDefault="00000000">
      <w:pPr>
        <w:rPr>
          <w:lang w:val="en-GB"/>
        </w:rPr>
      </w:pPr>
      <w:r w:rsidRPr="006147A2">
        <w:rPr>
          <w:lang w:val="en-GB"/>
        </w:rPr>
        <w:t xml:space="preserve">The Contractor's responsible person (in charge) for marking the equipment shall place the colour marking. </w:t>
      </w:r>
    </w:p>
    <w:p w14:paraId="25B360D5" w14:textId="77777777" w:rsidR="004A2873" w:rsidRPr="006147A2" w:rsidRDefault="00000000">
      <w:pPr>
        <w:rPr>
          <w:lang w:val="en-GB"/>
        </w:rPr>
      </w:pPr>
      <w:r w:rsidRPr="006147A2">
        <w:rPr>
          <w:lang w:val="en-GB"/>
        </w:rPr>
        <w:t>The installed colour markings show that the equipment is checked, safe for operation and suitable for further use.</w:t>
      </w:r>
    </w:p>
    <w:p w14:paraId="6D968F7C" w14:textId="77777777" w:rsidR="004A2873" w:rsidRPr="006147A2" w:rsidRDefault="00000000">
      <w:pPr>
        <w:rPr>
          <w:lang w:val="en-GB"/>
        </w:rPr>
      </w:pPr>
      <w:r w:rsidRPr="006147A2">
        <w:rPr>
          <w:lang w:val="en-GB"/>
        </w:rPr>
        <w:t xml:space="preserve">The issuance/replacement of the colour marking on the equipment is carried out by the person responsible for (in charge of) internal/external monitoring and marking of the equipment, after the inspection of the </w:t>
      </w:r>
      <w:r w:rsidRPr="006147A2">
        <w:rPr>
          <w:lang w:val="en-GB"/>
        </w:rPr>
        <w:lastRenderedPageBreak/>
        <w:t>equipment and documentation (expert findings), which is subject to colour marking related to its correctness and compliance of the place and manner of applying the visual colour marking.</w:t>
      </w:r>
    </w:p>
    <w:p w14:paraId="440B8C85" w14:textId="77777777" w:rsidR="004A2873" w:rsidRPr="006147A2" w:rsidRDefault="00000000">
      <w:pPr>
        <w:rPr>
          <w:lang w:val="en-GB"/>
        </w:rPr>
      </w:pPr>
      <w:r w:rsidRPr="006147A2">
        <w:rPr>
          <w:lang w:val="en-GB"/>
        </w:rPr>
        <w:t>In each quarter, for the equipment that meets the requirements of occupational safety and health, a special marking colour is assigned in accordance with Table 3 and markings are placed. In the event that it does not meet the requirements, a mark is placed for marking the defective means of work and equipment/PPE (Table 4).</w:t>
      </w:r>
    </w:p>
    <w:p w14:paraId="0A1AA98E" w14:textId="77777777" w:rsidR="004A2873" w:rsidRPr="006147A2" w:rsidRDefault="00000000">
      <w:pPr>
        <w:pStyle w:val="P68B1DB1-Normal3"/>
        <w:spacing w:before="60" w:after="0"/>
        <w:jc w:val="left"/>
        <w:rPr>
          <w:lang w:val="en-GB"/>
        </w:rPr>
      </w:pPr>
      <w:r w:rsidRPr="006147A2">
        <w:rPr>
          <w:lang w:val="en-GB"/>
        </w:rPr>
        <w:t>Table 3 – Colours for marking</w:t>
      </w:r>
    </w:p>
    <w:tbl>
      <w:tblPr>
        <w:tblW w:w="10070"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7650"/>
        <w:gridCol w:w="2420"/>
      </w:tblGrid>
      <w:tr w:rsidR="004A2873" w:rsidRPr="006147A2" w14:paraId="73603EFA" w14:textId="77777777">
        <w:trPr>
          <w:trHeight w:val="20"/>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14:paraId="3BE75AE4" w14:textId="77777777" w:rsidR="004A2873" w:rsidRPr="006147A2" w:rsidRDefault="00000000">
            <w:pPr>
              <w:pStyle w:val="P68B1DB1-Normal4"/>
              <w:spacing w:before="60" w:after="60"/>
              <w:jc w:val="center"/>
              <w:rPr>
                <w:lang w:val="en-GB"/>
              </w:rPr>
            </w:pPr>
            <w:r w:rsidRPr="006147A2">
              <w:rPr>
                <w:lang w:val="en-GB"/>
              </w:rPr>
              <w:t>Quarter</w:t>
            </w:r>
          </w:p>
        </w:tc>
        <w:tc>
          <w:tcPr>
            <w:tcW w:w="2420" w:type="dxa"/>
            <w:tcBorders>
              <w:top w:val="single" w:sz="4" w:space="0" w:color="auto"/>
              <w:left w:val="single" w:sz="4" w:space="0" w:color="auto"/>
              <w:bottom w:val="single" w:sz="4" w:space="0" w:color="auto"/>
              <w:right w:val="single" w:sz="4" w:space="0" w:color="auto"/>
            </w:tcBorders>
          </w:tcPr>
          <w:p w14:paraId="3596C069" w14:textId="77777777" w:rsidR="004A2873" w:rsidRPr="006147A2" w:rsidRDefault="00000000">
            <w:pPr>
              <w:pStyle w:val="P68B1DB1-Normal4"/>
              <w:spacing w:before="60" w:after="60"/>
              <w:jc w:val="center"/>
              <w:rPr>
                <w:color w:val="00B050"/>
                <w:lang w:val="en-GB"/>
              </w:rPr>
            </w:pPr>
            <w:r w:rsidRPr="006147A2">
              <w:rPr>
                <w:lang w:val="en-GB"/>
              </w:rPr>
              <w:t>Colour</w:t>
            </w:r>
          </w:p>
        </w:tc>
      </w:tr>
      <w:tr w:rsidR="004A2873" w:rsidRPr="006147A2" w14:paraId="146E7B25" w14:textId="77777777">
        <w:trPr>
          <w:trHeight w:val="70"/>
          <w:jc w:val="center"/>
        </w:trPr>
        <w:tc>
          <w:tcPr>
            <w:tcW w:w="7650" w:type="dxa"/>
            <w:tcBorders>
              <w:top w:val="single" w:sz="4" w:space="0" w:color="auto"/>
              <w:left w:val="single" w:sz="4" w:space="0" w:color="auto"/>
              <w:bottom w:val="single" w:sz="4" w:space="0" w:color="auto"/>
              <w:right w:val="single" w:sz="4" w:space="0" w:color="auto"/>
            </w:tcBorders>
            <w:vAlign w:val="center"/>
          </w:tcPr>
          <w:p w14:paraId="4E5CFDEC" w14:textId="77777777" w:rsidR="004A2873" w:rsidRPr="006147A2" w:rsidRDefault="00000000">
            <w:pPr>
              <w:pStyle w:val="CommentText"/>
              <w:spacing w:before="60" w:after="60"/>
              <w:jc w:val="center"/>
              <w:rPr>
                <w:lang w:val="en-GB"/>
              </w:rPr>
            </w:pPr>
            <w:r w:rsidRPr="006147A2">
              <w:rPr>
                <w:lang w:val="en-GB"/>
              </w:rPr>
              <w:t>First (January, February, March)</w:t>
            </w:r>
          </w:p>
        </w:tc>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60861F5F" w14:textId="77777777" w:rsidR="004A2873" w:rsidRPr="006147A2" w:rsidRDefault="00000000">
            <w:pPr>
              <w:pStyle w:val="P68B1DB1-Normal6"/>
              <w:spacing w:before="60" w:after="60"/>
              <w:jc w:val="center"/>
              <w:rPr>
                <w:lang w:val="en-GB"/>
              </w:rPr>
            </w:pPr>
            <w:r w:rsidRPr="006147A2">
              <w:rPr>
                <w:lang w:val="en-GB"/>
              </w:rPr>
              <w:t>WHITE</w:t>
            </w:r>
          </w:p>
        </w:tc>
      </w:tr>
      <w:tr w:rsidR="004A2873" w:rsidRPr="006147A2" w14:paraId="1EC295CF" w14:textId="77777777">
        <w:trPr>
          <w:trHeight w:val="397"/>
          <w:jc w:val="center"/>
        </w:trPr>
        <w:tc>
          <w:tcPr>
            <w:tcW w:w="7650" w:type="dxa"/>
            <w:tcBorders>
              <w:top w:val="single" w:sz="4" w:space="0" w:color="auto"/>
              <w:left w:val="single" w:sz="4" w:space="0" w:color="auto"/>
              <w:bottom w:val="single" w:sz="4" w:space="0" w:color="auto"/>
              <w:right w:val="single" w:sz="4" w:space="0" w:color="auto"/>
            </w:tcBorders>
            <w:vAlign w:val="center"/>
          </w:tcPr>
          <w:p w14:paraId="6D77090A" w14:textId="77777777" w:rsidR="004A2873" w:rsidRPr="006147A2" w:rsidRDefault="00000000">
            <w:pPr>
              <w:pStyle w:val="CommentText"/>
              <w:spacing w:before="60" w:after="60"/>
              <w:jc w:val="center"/>
              <w:rPr>
                <w:lang w:val="en-GB"/>
              </w:rPr>
            </w:pPr>
            <w:r w:rsidRPr="006147A2">
              <w:rPr>
                <w:lang w:val="en-GB"/>
              </w:rPr>
              <w:t>Second (April, May, June)</w:t>
            </w:r>
          </w:p>
        </w:tc>
        <w:tc>
          <w:tcPr>
            <w:tcW w:w="2420" w:type="dxa"/>
            <w:tcBorders>
              <w:top w:val="single" w:sz="4" w:space="0" w:color="auto"/>
              <w:left w:val="single" w:sz="4" w:space="0" w:color="auto"/>
              <w:bottom w:val="single" w:sz="4" w:space="0" w:color="auto"/>
              <w:right w:val="single" w:sz="4" w:space="0" w:color="auto"/>
            </w:tcBorders>
            <w:shd w:val="clear" w:color="auto" w:fill="FFFF00"/>
            <w:vAlign w:val="center"/>
          </w:tcPr>
          <w:p w14:paraId="0AA2B33B" w14:textId="77777777" w:rsidR="004A2873" w:rsidRPr="006147A2" w:rsidRDefault="00000000">
            <w:pPr>
              <w:pStyle w:val="P68B1DB1-Normal6"/>
              <w:spacing w:before="60" w:after="60"/>
              <w:jc w:val="center"/>
              <w:rPr>
                <w:lang w:val="en-GB"/>
              </w:rPr>
            </w:pPr>
            <w:r w:rsidRPr="006147A2">
              <w:rPr>
                <w:lang w:val="en-GB"/>
              </w:rPr>
              <w:t>YELLOW</w:t>
            </w:r>
          </w:p>
        </w:tc>
      </w:tr>
      <w:tr w:rsidR="004A2873" w:rsidRPr="006147A2" w14:paraId="4C8367B2" w14:textId="77777777">
        <w:trPr>
          <w:trHeight w:val="276"/>
          <w:jc w:val="center"/>
        </w:trPr>
        <w:tc>
          <w:tcPr>
            <w:tcW w:w="7650" w:type="dxa"/>
            <w:tcBorders>
              <w:top w:val="single" w:sz="4" w:space="0" w:color="auto"/>
              <w:left w:val="single" w:sz="4" w:space="0" w:color="auto"/>
              <w:bottom w:val="single" w:sz="4" w:space="0" w:color="auto"/>
              <w:right w:val="single" w:sz="4" w:space="0" w:color="auto"/>
            </w:tcBorders>
            <w:vAlign w:val="center"/>
          </w:tcPr>
          <w:p w14:paraId="29F9E298" w14:textId="77777777" w:rsidR="004A2873" w:rsidRPr="006147A2" w:rsidRDefault="00000000">
            <w:pPr>
              <w:pStyle w:val="CommentText"/>
              <w:spacing w:before="60" w:after="60"/>
              <w:jc w:val="center"/>
              <w:rPr>
                <w:lang w:val="en-GB"/>
              </w:rPr>
            </w:pPr>
            <w:r w:rsidRPr="006147A2">
              <w:rPr>
                <w:lang w:val="en-GB"/>
              </w:rPr>
              <w:t>Third (July, August, September)</w:t>
            </w:r>
          </w:p>
        </w:tc>
        <w:tc>
          <w:tcPr>
            <w:tcW w:w="2420" w:type="dxa"/>
            <w:tcBorders>
              <w:top w:val="single" w:sz="4" w:space="0" w:color="auto"/>
              <w:left w:val="single" w:sz="4" w:space="0" w:color="auto"/>
              <w:bottom w:val="single" w:sz="4" w:space="0" w:color="auto"/>
              <w:right w:val="single" w:sz="4" w:space="0" w:color="auto"/>
            </w:tcBorders>
            <w:shd w:val="clear" w:color="auto" w:fill="0000FF"/>
            <w:vAlign w:val="center"/>
          </w:tcPr>
          <w:p w14:paraId="7276A421" w14:textId="77777777" w:rsidR="004A2873" w:rsidRPr="006147A2" w:rsidRDefault="00000000">
            <w:pPr>
              <w:pStyle w:val="CommentText"/>
              <w:spacing w:before="60" w:after="60"/>
              <w:jc w:val="center"/>
              <w:rPr>
                <w:lang w:val="en-GB"/>
              </w:rPr>
            </w:pPr>
            <w:r w:rsidRPr="006147A2">
              <w:rPr>
                <w:lang w:val="en-GB"/>
              </w:rPr>
              <w:t>BLUE</w:t>
            </w:r>
          </w:p>
        </w:tc>
      </w:tr>
      <w:tr w:rsidR="004A2873" w:rsidRPr="006147A2" w14:paraId="3DA4A008" w14:textId="77777777">
        <w:trPr>
          <w:trHeight w:val="70"/>
          <w:jc w:val="center"/>
        </w:trPr>
        <w:tc>
          <w:tcPr>
            <w:tcW w:w="7650" w:type="dxa"/>
            <w:tcBorders>
              <w:top w:val="single" w:sz="4" w:space="0" w:color="auto"/>
              <w:left w:val="single" w:sz="4" w:space="0" w:color="auto"/>
              <w:bottom w:val="single" w:sz="4" w:space="0" w:color="auto"/>
              <w:right w:val="single" w:sz="4" w:space="0" w:color="auto"/>
            </w:tcBorders>
            <w:vAlign w:val="center"/>
          </w:tcPr>
          <w:p w14:paraId="682DEC1B" w14:textId="77777777" w:rsidR="004A2873" w:rsidRPr="006147A2" w:rsidRDefault="00000000">
            <w:pPr>
              <w:pStyle w:val="CommentText"/>
              <w:spacing w:before="60" w:after="60"/>
              <w:jc w:val="center"/>
              <w:rPr>
                <w:lang w:val="en-GB"/>
              </w:rPr>
            </w:pPr>
            <w:r w:rsidRPr="006147A2">
              <w:rPr>
                <w:lang w:val="en-GB"/>
              </w:rPr>
              <w:t>Fourth (October, November, December)</w:t>
            </w:r>
          </w:p>
        </w:tc>
        <w:tc>
          <w:tcPr>
            <w:tcW w:w="2420" w:type="dxa"/>
            <w:tcBorders>
              <w:top w:val="single" w:sz="4" w:space="0" w:color="auto"/>
              <w:left w:val="single" w:sz="4" w:space="0" w:color="auto"/>
              <w:bottom w:val="single" w:sz="4" w:space="0" w:color="auto"/>
              <w:right w:val="single" w:sz="4" w:space="0" w:color="auto"/>
            </w:tcBorders>
            <w:shd w:val="clear" w:color="auto" w:fill="FFA500"/>
            <w:vAlign w:val="center"/>
          </w:tcPr>
          <w:p w14:paraId="44C7BCD9" w14:textId="77777777" w:rsidR="004A2873" w:rsidRPr="006147A2" w:rsidRDefault="00000000">
            <w:pPr>
              <w:pStyle w:val="CommentText"/>
              <w:spacing w:before="60" w:after="60"/>
              <w:jc w:val="center"/>
              <w:rPr>
                <w:lang w:val="en-GB"/>
              </w:rPr>
            </w:pPr>
            <w:r w:rsidRPr="006147A2">
              <w:rPr>
                <w:lang w:val="en-GB"/>
              </w:rPr>
              <w:t>ORANGE</w:t>
            </w:r>
          </w:p>
        </w:tc>
      </w:tr>
    </w:tbl>
    <w:p w14:paraId="6F9C2C85" w14:textId="77777777" w:rsidR="004A2873" w:rsidRPr="006147A2" w:rsidRDefault="00000000">
      <w:pPr>
        <w:rPr>
          <w:lang w:val="en-GB"/>
        </w:rPr>
      </w:pPr>
      <w:r w:rsidRPr="006147A2">
        <w:rPr>
          <w:lang w:val="en-GB"/>
        </w:rPr>
        <w:t>Replacement of colour markings on equipment (except for scaffolds, work platforms and fall arrest protection) is done every quarter, within 15 calendar days before the end of the current quarter, so that at the beginning of the month of the next quarter, all marking equipment can have the appropriate colour marking.</w:t>
      </w:r>
    </w:p>
    <w:p w14:paraId="5564CD72" w14:textId="4909D0CA" w:rsidR="004A2873" w:rsidRPr="006147A2" w:rsidRDefault="00000000">
      <w:pPr>
        <w:rPr>
          <w:lang w:val="en-GB"/>
        </w:rPr>
      </w:pPr>
      <w:r w:rsidRPr="006147A2">
        <w:rPr>
          <w:lang w:val="en-GB"/>
        </w:rPr>
        <w:t>As regards scaffolds/platforms/ladders, appropriate labels shall be placed to mark scaffolds/platforms/ladders. The colours of the labels shall be assigned in accordance with Table 4.</w:t>
      </w:r>
    </w:p>
    <w:p w14:paraId="189BA269" w14:textId="07B46A5C" w:rsidR="004A2873" w:rsidRPr="006147A2" w:rsidRDefault="00000000">
      <w:pPr>
        <w:pStyle w:val="P68B1DB1-Normal3"/>
        <w:contextualSpacing/>
        <w:rPr>
          <w:lang w:val="en-GB"/>
        </w:rPr>
      </w:pPr>
      <w:r w:rsidRPr="006147A2">
        <w:rPr>
          <w:lang w:val="en-GB"/>
        </w:rPr>
        <w:t>Table 4 – Labels for marking scaffolds/platform/ladders</w:t>
      </w:r>
    </w:p>
    <w:tbl>
      <w:tblPr>
        <w:tblStyle w:val="TableGrid1"/>
        <w:tblW w:w="10201" w:type="dxa"/>
        <w:jc w:val="center"/>
        <w:tblLook w:val="04A0" w:firstRow="1" w:lastRow="0" w:firstColumn="1" w:lastColumn="0" w:noHBand="0" w:noVBand="1"/>
      </w:tblPr>
      <w:tblGrid>
        <w:gridCol w:w="7650"/>
        <w:gridCol w:w="2551"/>
      </w:tblGrid>
      <w:tr w:rsidR="004A2873" w:rsidRPr="006147A2" w14:paraId="4E99936A" w14:textId="77777777">
        <w:trPr>
          <w:jc w:val="center"/>
        </w:trPr>
        <w:tc>
          <w:tcPr>
            <w:tcW w:w="7650" w:type="dxa"/>
          </w:tcPr>
          <w:p w14:paraId="172A743F" w14:textId="6333FFBE" w:rsidR="004A2873" w:rsidRPr="006147A2" w:rsidRDefault="00000000">
            <w:pPr>
              <w:pStyle w:val="P68B1DB1-Normal4"/>
              <w:spacing w:before="60" w:after="60"/>
              <w:rPr>
                <w:lang w:val="en-GB"/>
              </w:rPr>
            </w:pPr>
            <w:r w:rsidRPr="006147A2">
              <w:rPr>
                <w:lang w:val="en-GB"/>
              </w:rPr>
              <w:t>Status</w:t>
            </w:r>
          </w:p>
        </w:tc>
        <w:tc>
          <w:tcPr>
            <w:tcW w:w="2551" w:type="dxa"/>
          </w:tcPr>
          <w:p w14:paraId="52BA4298" w14:textId="77777777" w:rsidR="004A2873" w:rsidRPr="006147A2" w:rsidRDefault="00000000">
            <w:pPr>
              <w:pStyle w:val="P68B1DB1-Normal4"/>
              <w:spacing w:before="60" w:after="60"/>
              <w:rPr>
                <w:color w:val="00B050"/>
                <w:lang w:val="en-GB"/>
              </w:rPr>
            </w:pPr>
            <w:r w:rsidRPr="006147A2">
              <w:rPr>
                <w:lang w:val="en-GB"/>
              </w:rPr>
              <w:t>Colour</w:t>
            </w:r>
          </w:p>
        </w:tc>
      </w:tr>
      <w:tr w:rsidR="004A2873" w:rsidRPr="006147A2" w14:paraId="1146064A" w14:textId="77777777">
        <w:trPr>
          <w:jc w:val="center"/>
        </w:trPr>
        <w:tc>
          <w:tcPr>
            <w:tcW w:w="7650" w:type="dxa"/>
          </w:tcPr>
          <w:p w14:paraId="74B92D4F" w14:textId="77777777" w:rsidR="004A2873" w:rsidRPr="006147A2" w:rsidRDefault="00000000">
            <w:pPr>
              <w:pStyle w:val="CommentText"/>
              <w:spacing w:before="60" w:after="60"/>
              <w:rPr>
                <w:lang w:val="en-GB"/>
              </w:rPr>
            </w:pPr>
            <w:r w:rsidRPr="006147A2">
              <w:rPr>
                <w:lang w:val="en-GB"/>
              </w:rPr>
              <w:t>Meets all requirements, safe to use</w:t>
            </w:r>
          </w:p>
        </w:tc>
        <w:tc>
          <w:tcPr>
            <w:tcW w:w="2551" w:type="dxa"/>
            <w:tcBorders>
              <w:bottom w:val="single" w:sz="4" w:space="0" w:color="auto"/>
            </w:tcBorders>
            <w:shd w:val="clear" w:color="auto" w:fill="008000"/>
            <w:vAlign w:val="center"/>
          </w:tcPr>
          <w:p w14:paraId="7F0C2DCD" w14:textId="77777777" w:rsidR="004A2873" w:rsidRPr="006147A2" w:rsidRDefault="00000000">
            <w:pPr>
              <w:pStyle w:val="CommentText"/>
              <w:spacing w:before="60" w:after="60"/>
              <w:rPr>
                <w:color w:val="00B050"/>
                <w:lang w:val="en-GB"/>
              </w:rPr>
            </w:pPr>
            <w:r w:rsidRPr="006147A2">
              <w:rPr>
                <w:lang w:val="en-GB"/>
              </w:rPr>
              <w:t>GREEN</w:t>
            </w:r>
          </w:p>
        </w:tc>
      </w:tr>
      <w:tr w:rsidR="004A2873" w:rsidRPr="006147A2" w14:paraId="10E8870D" w14:textId="77777777">
        <w:trPr>
          <w:trHeight w:val="479"/>
          <w:jc w:val="center"/>
        </w:trPr>
        <w:tc>
          <w:tcPr>
            <w:tcW w:w="7650" w:type="dxa"/>
          </w:tcPr>
          <w:p w14:paraId="466BFF40" w14:textId="77777777" w:rsidR="004A2873" w:rsidRPr="006147A2" w:rsidRDefault="00000000">
            <w:pPr>
              <w:pStyle w:val="CommentText"/>
              <w:spacing w:before="60" w:after="60"/>
              <w:rPr>
                <w:lang w:val="en-GB"/>
              </w:rPr>
            </w:pPr>
            <w:r w:rsidRPr="006147A2">
              <w:rPr>
                <w:lang w:val="en-GB"/>
              </w:rPr>
              <w:t>Does not meet the requirements, forbidden use/unsafe for work/being assembled/not inspected</w:t>
            </w:r>
          </w:p>
        </w:tc>
        <w:tc>
          <w:tcPr>
            <w:tcW w:w="2551" w:type="dxa"/>
            <w:shd w:val="clear" w:color="auto" w:fill="FF0000"/>
            <w:vAlign w:val="center"/>
          </w:tcPr>
          <w:p w14:paraId="382C2732" w14:textId="77777777" w:rsidR="004A2873" w:rsidRPr="006147A2" w:rsidRDefault="00000000">
            <w:pPr>
              <w:pStyle w:val="CommentText"/>
              <w:spacing w:before="60" w:after="60"/>
              <w:rPr>
                <w:color w:val="00B050"/>
                <w:lang w:val="en-GB"/>
              </w:rPr>
            </w:pPr>
            <w:r w:rsidRPr="006147A2">
              <w:rPr>
                <w:lang w:val="en-GB"/>
              </w:rPr>
              <w:t>RED</w:t>
            </w:r>
          </w:p>
        </w:tc>
      </w:tr>
    </w:tbl>
    <w:p w14:paraId="4391C80D" w14:textId="77777777" w:rsidR="004A2873" w:rsidRPr="006147A2" w:rsidRDefault="00000000">
      <w:pPr>
        <w:rPr>
          <w:lang w:val="en-GB"/>
        </w:rPr>
      </w:pPr>
      <w:r w:rsidRPr="006147A2">
        <w:rPr>
          <w:lang w:val="en-GB"/>
        </w:rPr>
        <w:t>The works managers provide information to the contractors on the current information related to colour marking for the relevant quarter, within the workplace instruction program, including, inter alia, the framework of the maintenance of target instructions before the commencement of works.</w:t>
      </w:r>
    </w:p>
    <w:p w14:paraId="4AB47BC1" w14:textId="77777777" w:rsidR="004A2873" w:rsidRPr="006147A2" w:rsidRDefault="00000000">
      <w:pPr>
        <w:pStyle w:val="Heading1"/>
        <w:numPr>
          <w:ilvl w:val="1"/>
          <w:numId w:val="27"/>
        </w:numPr>
        <w:spacing w:before="120"/>
        <w:ind w:left="357" w:hanging="357"/>
        <w:rPr>
          <w:lang w:val="en-GB"/>
        </w:rPr>
      </w:pPr>
      <w:r w:rsidRPr="006147A2">
        <w:rPr>
          <w:lang w:val="en-GB"/>
        </w:rPr>
        <w:t xml:space="preserve">Working with electrical devices </w:t>
      </w:r>
    </w:p>
    <w:p w14:paraId="08FC7D93" w14:textId="77777777" w:rsidR="004A2873" w:rsidRPr="006147A2" w:rsidRDefault="00000000">
      <w:pPr>
        <w:rPr>
          <w:lang w:val="en-GB"/>
        </w:rPr>
      </w:pPr>
      <w:r w:rsidRPr="006147A2">
        <w:rPr>
          <w:lang w:val="en-GB"/>
        </w:rPr>
        <w:t>Portable tools should be connected to the electrical installation only if top-quality insulated conductors inside the common shell are used or the workshop extension cord with conductor cross-section of at least 1.5 mm</w:t>
      </w:r>
      <w:r w:rsidRPr="006147A2">
        <w:rPr>
          <w:vertAlign w:val="superscript"/>
          <w:lang w:val="en-GB"/>
        </w:rPr>
        <w:t>2</w:t>
      </w:r>
      <w:r w:rsidRPr="006147A2">
        <w:rPr>
          <w:lang w:val="en-GB"/>
        </w:rPr>
        <w:t xml:space="preserve">. </w:t>
      </w:r>
    </w:p>
    <w:p w14:paraId="596A1770" w14:textId="77777777" w:rsidR="004A2873" w:rsidRPr="006147A2" w:rsidRDefault="00000000">
      <w:pPr>
        <w:rPr>
          <w:lang w:val="en-GB"/>
        </w:rPr>
      </w:pPr>
      <w:r w:rsidRPr="006147A2">
        <w:rPr>
          <w:lang w:val="en-GB"/>
        </w:rPr>
        <w:t>Only explosion-proof devices should be used in hazard areas.</w:t>
      </w:r>
    </w:p>
    <w:p w14:paraId="0EDE2BB0" w14:textId="77777777" w:rsidR="004A2873" w:rsidRPr="006147A2" w:rsidRDefault="00000000">
      <w:pPr>
        <w:rPr>
          <w:lang w:val="en-GB"/>
        </w:rPr>
      </w:pPr>
      <w:r w:rsidRPr="006147A2">
        <w:rPr>
          <w:lang w:val="en-GB"/>
        </w:rPr>
        <w:t xml:space="preserve">When performing works, it is necessary to define the requirements for temporary electrical installations on the construction site and the location of the distribution cabinet for the temporary utility connection. The Contractor shall be provided with the Instructions before the commencement of works (after the signing of the confidentiality agreement) and the Request for a Temporary Electrical Utility Connection (Connection Request), which the Contractor is obliged to submit to the Project Manager before the commencement of works. </w:t>
      </w:r>
    </w:p>
    <w:p w14:paraId="7C3EB555" w14:textId="77777777" w:rsidR="004A2873" w:rsidRPr="006147A2" w:rsidRDefault="00000000">
      <w:pPr>
        <w:rPr>
          <w:lang w:val="en-GB"/>
        </w:rPr>
      </w:pPr>
      <w:r w:rsidRPr="006147A2">
        <w:rPr>
          <w:lang w:val="en-GB"/>
        </w:rPr>
        <w:t>In addition to the Connection Request, the following shall be submitted:</w:t>
      </w:r>
    </w:p>
    <w:p w14:paraId="0CBF7924" w14:textId="45B28616" w:rsidR="004A2873" w:rsidRPr="006147A2" w:rsidRDefault="00000000">
      <w:pPr>
        <w:pStyle w:val="ListParagraph"/>
        <w:numPr>
          <w:ilvl w:val="0"/>
          <w:numId w:val="25"/>
        </w:numPr>
        <w:ind w:left="714" w:hanging="357"/>
        <w:contextualSpacing w:val="0"/>
        <w:rPr>
          <w:lang w:val="en-GB"/>
        </w:rPr>
      </w:pPr>
      <w:r w:rsidRPr="006147A2">
        <w:rPr>
          <w:lang w:val="en-GB"/>
        </w:rPr>
        <w:t xml:space="preserve">Location of the distribution cabinet for the temporary utility connection, marked on the cadastral map or plot plan of HIPP, including the layout and arrangement of installations across the construction site; </w:t>
      </w:r>
    </w:p>
    <w:p w14:paraId="289705EA"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List of consumers to be connected, including their technical characteristics, ratings and defined simultaneous consumer demand. </w:t>
      </w:r>
    </w:p>
    <w:p w14:paraId="44CA9F73" w14:textId="77777777" w:rsidR="004A2873" w:rsidRPr="006147A2" w:rsidRDefault="00000000">
      <w:pPr>
        <w:rPr>
          <w:lang w:val="en-GB"/>
        </w:rPr>
      </w:pPr>
      <w:r w:rsidRPr="006147A2">
        <w:rPr>
          <w:lang w:val="en-GB"/>
        </w:rPr>
        <w:t xml:space="preserve">Following the connection according to the stated rulebook, a valid Expert Finding on the proper functioning of temporary installations issued by an authorized legal entity must be provided. </w:t>
      </w:r>
    </w:p>
    <w:p w14:paraId="2C53D685" w14:textId="77777777" w:rsidR="004A2873" w:rsidRPr="006147A2" w:rsidRDefault="00000000">
      <w:pPr>
        <w:pStyle w:val="Heading1"/>
        <w:numPr>
          <w:ilvl w:val="1"/>
          <w:numId w:val="27"/>
        </w:numPr>
        <w:spacing w:before="120"/>
        <w:ind w:left="357" w:hanging="357"/>
        <w:rPr>
          <w:lang w:val="en-GB"/>
        </w:rPr>
      </w:pPr>
      <w:r w:rsidRPr="006147A2">
        <w:rPr>
          <w:lang w:val="en-GB"/>
        </w:rPr>
        <w:t xml:space="preserve">Work in high-voltage plants and work near transmission lines </w:t>
      </w:r>
    </w:p>
    <w:p w14:paraId="27597AB1" w14:textId="77777777" w:rsidR="004A2873" w:rsidRPr="006147A2" w:rsidRDefault="00000000">
      <w:pPr>
        <w:rPr>
          <w:lang w:val="en-GB"/>
        </w:rPr>
      </w:pPr>
      <w:r w:rsidRPr="006147A2">
        <w:rPr>
          <w:lang w:val="en-GB"/>
        </w:rPr>
        <w:t>The Contractor's obligations during works on high-voltage plants and near transmission lines are:</w:t>
      </w:r>
    </w:p>
    <w:p w14:paraId="2EC4B1FE" w14:textId="77777777" w:rsidR="004A2873" w:rsidRPr="006147A2" w:rsidRDefault="00000000">
      <w:pPr>
        <w:pStyle w:val="ListParagraph"/>
        <w:numPr>
          <w:ilvl w:val="0"/>
          <w:numId w:val="25"/>
        </w:numPr>
        <w:ind w:left="714" w:hanging="357"/>
        <w:contextualSpacing w:val="0"/>
        <w:rPr>
          <w:lang w:val="en-GB"/>
        </w:rPr>
      </w:pPr>
      <w:r w:rsidRPr="006147A2">
        <w:rPr>
          <w:lang w:val="en-GB"/>
        </w:rPr>
        <w:lastRenderedPageBreak/>
        <w:t>Tagout and lockout of hazardous energy sources;</w:t>
      </w:r>
    </w:p>
    <w:p w14:paraId="4AED2102"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Ensuring the equipment is not powered; </w:t>
      </w:r>
    </w:p>
    <w:p w14:paraId="06182B5D"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Installation of protective partition; </w:t>
      </w:r>
    </w:p>
    <w:p w14:paraId="684435E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Providing electrical insulation equipment for works near and under live installations. </w:t>
      </w:r>
    </w:p>
    <w:p w14:paraId="1BD48B5A" w14:textId="77777777" w:rsidR="004A2873" w:rsidRPr="006147A2" w:rsidRDefault="00000000">
      <w:pPr>
        <w:rPr>
          <w:lang w:val="en-GB"/>
        </w:rPr>
      </w:pPr>
      <w:r w:rsidRPr="006147A2">
        <w:rPr>
          <w:lang w:val="en-GB"/>
        </w:rPr>
        <w:t>It is mandatory to submit expert findings on the proper functioning of electrical insulation equipment.</w:t>
      </w:r>
    </w:p>
    <w:p w14:paraId="43F2CA85" w14:textId="77777777" w:rsidR="004A2873" w:rsidRPr="006147A2" w:rsidRDefault="00000000">
      <w:pPr>
        <w:pStyle w:val="Heading1"/>
        <w:numPr>
          <w:ilvl w:val="1"/>
          <w:numId w:val="27"/>
        </w:numPr>
        <w:spacing w:before="120"/>
        <w:ind w:left="357" w:hanging="357"/>
        <w:rPr>
          <w:lang w:val="en-GB"/>
        </w:rPr>
      </w:pPr>
      <w:r w:rsidRPr="006147A2">
        <w:rPr>
          <w:lang w:val="en-GB"/>
        </w:rPr>
        <w:t>Lifting and moving loads</w:t>
      </w:r>
    </w:p>
    <w:p w14:paraId="54502D74" w14:textId="77777777" w:rsidR="004A2873" w:rsidRPr="006147A2" w:rsidRDefault="00000000">
      <w:pPr>
        <w:rPr>
          <w:lang w:val="en-GB"/>
        </w:rPr>
      </w:pPr>
      <w:r w:rsidRPr="006147A2">
        <w:rPr>
          <w:lang w:val="en-GB"/>
        </w:rPr>
        <w:t xml:space="preserve">All persons performing work activities of lifting and moving loads must hold a certificate of fitness for working and an appropriate certificate issued by the Occupational Medicine Department matching the assessed risks and special health requirements, as defined in the referral for previous or periodic medical examination. </w:t>
      </w:r>
    </w:p>
    <w:p w14:paraId="22EC8C84" w14:textId="77777777" w:rsidR="004A2873" w:rsidRPr="006147A2" w:rsidRDefault="00000000">
      <w:pPr>
        <w:rPr>
          <w:lang w:val="en-GB"/>
        </w:rPr>
      </w:pPr>
      <w:r w:rsidRPr="006147A2">
        <w:rPr>
          <w:lang w:val="en-GB"/>
        </w:rPr>
        <w:t xml:space="preserve">All equipment subject to periodic testing in accordance with the Rules of the Procedure for Inspecting and Testing Work Equipment and Workplace Conditions must be accompanied by adequate safety certificates. </w:t>
      </w:r>
    </w:p>
    <w:p w14:paraId="67D76178" w14:textId="77777777" w:rsidR="004A2873" w:rsidRPr="006147A2" w:rsidRDefault="00000000">
      <w:pPr>
        <w:rPr>
          <w:lang w:val="en-GB"/>
        </w:rPr>
      </w:pPr>
      <w:r w:rsidRPr="006147A2">
        <w:rPr>
          <w:lang w:val="en-GB"/>
        </w:rPr>
        <w:t>The Works Manager must be present at the place of performance of activities of lifting and moving loads.</w:t>
      </w:r>
    </w:p>
    <w:p w14:paraId="4CC3174D" w14:textId="77777777" w:rsidR="004A2873" w:rsidRPr="006147A2" w:rsidRDefault="00000000">
      <w:pPr>
        <w:rPr>
          <w:lang w:val="en-GB"/>
        </w:rPr>
      </w:pPr>
      <w:r w:rsidRPr="006147A2">
        <w:rPr>
          <w:lang w:val="en-GB"/>
        </w:rPr>
        <w:t>The basic safety measures to be considered when lifting and moving loads are:</w:t>
      </w:r>
    </w:p>
    <w:p w14:paraId="7361D596" w14:textId="77777777" w:rsidR="004A2873" w:rsidRPr="006147A2" w:rsidRDefault="00000000">
      <w:pPr>
        <w:pStyle w:val="ListParagraph"/>
        <w:numPr>
          <w:ilvl w:val="0"/>
          <w:numId w:val="25"/>
        </w:numPr>
        <w:ind w:left="714" w:hanging="357"/>
        <w:contextualSpacing w:val="0"/>
        <w:rPr>
          <w:lang w:val="en-GB"/>
        </w:rPr>
      </w:pPr>
      <w:r w:rsidRPr="006147A2">
        <w:rPr>
          <w:lang w:val="en-GB"/>
        </w:rPr>
        <w:t>Prepare a load lifting plan and scheme</w:t>
      </w:r>
    </w:p>
    <w:p w14:paraId="0B4BDBEC" w14:textId="77777777" w:rsidR="004A2873" w:rsidRPr="006147A2" w:rsidRDefault="00000000">
      <w:pPr>
        <w:pStyle w:val="ListParagraph"/>
        <w:numPr>
          <w:ilvl w:val="0"/>
          <w:numId w:val="25"/>
        </w:numPr>
        <w:ind w:left="714" w:hanging="357"/>
        <w:contextualSpacing w:val="0"/>
        <w:rPr>
          <w:lang w:val="en-GB"/>
        </w:rPr>
      </w:pPr>
      <w:r w:rsidRPr="006147A2">
        <w:rPr>
          <w:lang w:val="en-GB"/>
        </w:rPr>
        <w:t>Equipment for load lifting and hanging must be in proper condition and attested and suitable for the load it should bear</w:t>
      </w:r>
    </w:p>
    <w:p w14:paraId="7840AD18" w14:textId="77777777" w:rsidR="004A2873" w:rsidRPr="006147A2" w:rsidRDefault="00000000">
      <w:pPr>
        <w:pStyle w:val="ListParagraph"/>
        <w:numPr>
          <w:ilvl w:val="0"/>
          <w:numId w:val="25"/>
        </w:numPr>
        <w:ind w:left="714" w:hanging="357"/>
        <w:contextualSpacing w:val="0"/>
        <w:rPr>
          <w:lang w:val="en-GB"/>
        </w:rPr>
      </w:pPr>
      <w:r w:rsidRPr="006147A2">
        <w:rPr>
          <w:lang w:val="en-GB"/>
        </w:rPr>
        <w:t>It is forbidden to pass and stay under suspended loads</w:t>
      </w:r>
    </w:p>
    <w:p w14:paraId="643D730B" w14:textId="77777777" w:rsidR="004A2873" w:rsidRPr="006147A2" w:rsidRDefault="00000000">
      <w:pPr>
        <w:pStyle w:val="ListParagraph"/>
        <w:numPr>
          <w:ilvl w:val="0"/>
          <w:numId w:val="25"/>
        </w:numPr>
        <w:ind w:left="714" w:hanging="357"/>
        <w:contextualSpacing w:val="0"/>
        <w:rPr>
          <w:lang w:val="en-GB"/>
        </w:rPr>
      </w:pPr>
      <w:r w:rsidRPr="006147A2">
        <w:rPr>
          <w:lang w:val="en-GB"/>
        </w:rPr>
        <w:t>Ensure adequate coordination of activities when the load is lifted simultaneously by two or more cranes</w:t>
      </w:r>
    </w:p>
    <w:p w14:paraId="24735A9E" w14:textId="77777777" w:rsidR="004A2873" w:rsidRPr="006147A2" w:rsidRDefault="00000000">
      <w:pPr>
        <w:pStyle w:val="ListParagraph"/>
        <w:numPr>
          <w:ilvl w:val="0"/>
          <w:numId w:val="25"/>
        </w:numPr>
        <w:ind w:left="714" w:hanging="357"/>
        <w:contextualSpacing w:val="0"/>
        <w:rPr>
          <w:lang w:val="en-GB"/>
        </w:rPr>
      </w:pPr>
      <w:r w:rsidRPr="006147A2">
        <w:rPr>
          <w:lang w:val="en-GB"/>
        </w:rPr>
        <w:t>Perform an alcohol test of crane operators</w:t>
      </w:r>
    </w:p>
    <w:p w14:paraId="78682F45" w14:textId="77777777" w:rsidR="004A2873" w:rsidRPr="006147A2" w:rsidRDefault="00000000">
      <w:pPr>
        <w:pStyle w:val="ListParagraph"/>
        <w:numPr>
          <w:ilvl w:val="0"/>
          <w:numId w:val="25"/>
        </w:numPr>
        <w:ind w:left="714" w:hanging="357"/>
        <w:contextualSpacing w:val="0"/>
        <w:rPr>
          <w:lang w:val="en-GB"/>
        </w:rPr>
      </w:pPr>
      <w:r w:rsidRPr="006147A2">
        <w:rPr>
          <w:lang w:val="en-GB"/>
        </w:rPr>
        <w:t>Use the correct ropes for handling the load</w:t>
      </w:r>
    </w:p>
    <w:p w14:paraId="4FEA5C08" w14:textId="77777777" w:rsidR="004A2873" w:rsidRPr="006147A2" w:rsidRDefault="00000000">
      <w:pPr>
        <w:pStyle w:val="ListParagraph"/>
        <w:numPr>
          <w:ilvl w:val="0"/>
          <w:numId w:val="25"/>
        </w:numPr>
        <w:ind w:left="714" w:hanging="357"/>
        <w:contextualSpacing w:val="0"/>
        <w:rPr>
          <w:lang w:val="en-GB"/>
        </w:rPr>
      </w:pPr>
      <w:r w:rsidRPr="006147A2">
        <w:rPr>
          <w:lang w:val="en-GB"/>
        </w:rPr>
        <w:t>Ensure the presence of a signalman</w:t>
      </w:r>
    </w:p>
    <w:p w14:paraId="6CD98362" w14:textId="77777777" w:rsidR="004A2873" w:rsidRPr="006147A2" w:rsidRDefault="00000000">
      <w:pPr>
        <w:pStyle w:val="ListParagraph"/>
        <w:numPr>
          <w:ilvl w:val="0"/>
          <w:numId w:val="25"/>
        </w:numPr>
        <w:ind w:left="714" w:hanging="357"/>
        <w:contextualSpacing w:val="0"/>
        <w:rPr>
          <w:lang w:val="en-GB"/>
        </w:rPr>
      </w:pPr>
      <w:r w:rsidRPr="006147A2">
        <w:rPr>
          <w:lang w:val="en-GB"/>
        </w:rPr>
        <w:t>The crane operator, signalman, and load binder operator must be trained by an external authorized Institution and must hold a certificate not older than 12 months</w:t>
      </w:r>
    </w:p>
    <w:p w14:paraId="6F9236B1" w14:textId="77777777" w:rsidR="004A2873" w:rsidRPr="006147A2" w:rsidRDefault="00000000">
      <w:pPr>
        <w:pStyle w:val="ListParagraph"/>
        <w:numPr>
          <w:ilvl w:val="0"/>
          <w:numId w:val="25"/>
        </w:numPr>
        <w:ind w:left="714" w:hanging="357"/>
        <w:contextualSpacing w:val="0"/>
        <w:rPr>
          <w:lang w:val="en-GB"/>
        </w:rPr>
      </w:pPr>
      <w:r w:rsidRPr="006147A2">
        <w:rPr>
          <w:lang w:val="en-GB"/>
        </w:rPr>
        <w:t>Slings, cables, and other equipment used for lifting and securing loads must have legible factory markings with load capacity data, etc.</w:t>
      </w:r>
    </w:p>
    <w:p w14:paraId="57491A50" w14:textId="77777777" w:rsidR="004A2873" w:rsidRPr="006147A2" w:rsidRDefault="00000000">
      <w:pPr>
        <w:pStyle w:val="ListParagraph"/>
        <w:numPr>
          <w:ilvl w:val="0"/>
          <w:numId w:val="25"/>
        </w:numPr>
        <w:ind w:left="714" w:hanging="357"/>
        <w:contextualSpacing w:val="0"/>
        <w:rPr>
          <w:lang w:val="en-GB"/>
        </w:rPr>
      </w:pPr>
      <w:r w:rsidRPr="006147A2">
        <w:rPr>
          <w:lang w:val="en-GB"/>
        </w:rPr>
        <w:t>It is forbidden to use slings, cables, and other equipment employed for lifting and securing loads without factory markings and appropriate labels</w:t>
      </w:r>
    </w:p>
    <w:p w14:paraId="2A834C33" w14:textId="77777777" w:rsidR="004A2873" w:rsidRPr="006147A2" w:rsidRDefault="00000000">
      <w:pPr>
        <w:pStyle w:val="ListParagraph"/>
        <w:numPr>
          <w:ilvl w:val="0"/>
          <w:numId w:val="25"/>
        </w:numPr>
        <w:ind w:left="714" w:hanging="357"/>
        <w:contextualSpacing w:val="0"/>
        <w:rPr>
          <w:lang w:val="en-GB"/>
        </w:rPr>
      </w:pPr>
      <w:r w:rsidRPr="006147A2">
        <w:rPr>
          <w:lang w:val="en-GB"/>
        </w:rPr>
        <w:t>The crane operator must meet the following requirements:</w:t>
      </w:r>
    </w:p>
    <w:p w14:paraId="0A0F11E7" w14:textId="77777777" w:rsidR="004A2873" w:rsidRPr="006147A2" w:rsidRDefault="00000000">
      <w:pPr>
        <w:pStyle w:val="ListParagraph"/>
        <w:numPr>
          <w:ilvl w:val="0"/>
          <w:numId w:val="25"/>
        </w:numPr>
        <w:ind w:left="714" w:hanging="357"/>
        <w:contextualSpacing w:val="0"/>
        <w:rPr>
          <w:lang w:val="en-GB"/>
        </w:rPr>
      </w:pPr>
      <w:r w:rsidRPr="006147A2">
        <w:rPr>
          <w:lang w:val="en-GB"/>
        </w:rPr>
        <w:t>that he is medically fit to work with the crane</w:t>
      </w:r>
    </w:p>
    <w:p w14:paraId="7F2E886E" w14:textId="77777777" w:rsidR="004A2873" w:rsidRPr="006147A2" w:rsidRDefault="00000000">
      <w:pPr>
        <w:pStyle w:val="ListParagraph"/>
        <w:numPr>
          <w:ilvl w:val="0"/>
          <w:numId w:val="25"/>
        </w:numPr>
        <w:ind w:left="714" w:hanging="357"/>
        <w:contextualSpacing w:val="0"/>
        <w:rPr>
          <w:lang w:val="en-GB"/>
        </w:rPr>
      </w:pPr>
      <w:r w:rsidRPr="006147A2">
        <w:rPr>
          <w:lang w:val="en-GB"/>
        </w:rPr>
        <w:t>that he is trained in crane operation which he proves with the appropriate valid certificate</w:t>
      </w:r>
    </w:p>
    <w:p w14:paraId="3734E909" w14:textId="77777777" w:rsidR="004A2873" w:rsidRPr="006147A2" w:rsidRDefault="00000000">
      <w:pPr>
        <w:pStyle w:val="ListParagraph"/>
        <w:numPr>
          <w:ilvl w:val="0"/>
          <w:numId w:val="25"/>
        </w:numPr>
        <w:ind w:left="714" w:hanging="357"/>
        <w:contextualSpacing w:val="0"/>
        <w:rPr>
          <w:lang w:val="en-GB"/>
        </w:rPr>
      </w:pPr>
      <w:r w:rsidRPr="006147A2">
        <w:rPr>
          <w:lang w:val="en-GB"/>
        </w:rPr>
        <w:t>that he is qualified for safe work with the crane</w:t>
      </w:r>
    </w:p>
    <w:p w14:paraId="03DCC887" w14:textId="77777777" w:rsidR="004A2873" w:rsidRPr="006147A2" w:rsidRDefault="00000000">
      <w:pPr>
        <w:pStyle w:val="ListParagraph"/>
        <w:numPr>
          <w:ilvl w:val="0"/>
          <w:numId w:val="25"/>
        </w:numPr>
        <w:ind w:left="714" w:hanging="357"/>
        <w:contextualSpacing w:val="0"/>
        <w:rPr>
          <w:lang w:val="en-GB"/>
        </w:rPr>
      </w:pPr>
      <w:r w:rsidRPr="006147A2">
        <w:rPr>
          <w:lang w:val="en-GB"/>
        </w:rPr>
        <w:t>It is the obligation of the Contractor and the HSE Officer to prepare and sign documents for internal inspection of the equipment for lifting and moving loads, ...</w:t>
      </w:r>
    </w:p>
    <w:p w14:paraId="480596BE" w14:textId="77777777" w:rsidR="004A2873" w:rsidRPr="006147A2" w:rsidRDefault="00000000">
      <w:pPr>
        <w:pStyle w:val="Heading1"/>
        <w:numPr>
          <w:ilvl w:val="1"/>
          <w:numId w:val="27"/>
        </w:numPr>
        <w:spacing w:before="120"/>
        <w:ind w:left="357" w:hanging="357"/>
        <w:rPr>
          <w:lang w:val="en-GB"/>
        </w:rPr>
      </w:pPr>
      <w:r w:rsidRPr="006147A2">
        <w:rPr>
          <w:lang w:val="en-GB"/>
        </w:rPr>
        <w:t>Emergency Medical Response Plan</w:t>
      </w:r>
    </w:p>
    <w:p w14:paraId="1974DD9A" w14:textId="1E92890D" w:rsidR="004A2873" w:rsidRPr="006147A2" w:rsidRDefault="00000000">
      <w:pPr>
        <w:rPr>
          <w:lang w:val="en-GB"/>
        </w:rPr>
      </w:pPr>
      <w:r w:rsidRPr="006147A2">
        <w:rPr>
          <w:lang w:val="en-GB"/>
        </w:rPr>
        <w:t>Prior to the commencement of works, the Contractor is obliged to prepare a Medical Emergency Response Plan for each individual facility/site where it performs works (hereinafter referred to as Medical ERP) on the Client's form. The Medical ERP must be approved by the HIPP HSE Officer and must be signed.</w:t>
      </w:r>
    </w:p>
    <w:p w14:paraId="336629F9" w14:textId="77777777" w:rsidR="004A2873" w:rsidRPr="006147A2" w:rsidRDefault="00000000">
      <w:pPr>
        <w:rPr>
          <w:lang w:val="en-GB"/>
        </w:rPr>
      </w:pPr>
      <w:r w:rsidRPr="006147A2">
        <w:rPr>
          <w:lang w:val="en-GB"/>
        </w:rPr>
        <w:t>The Contractor's employees who are engaged at high-risk jobs must have completed advanced first-aid training. That is, they must have at least 10% of employees in each work shift at the facility trained for providing first aid, which is confirmed by a Certificate. At the place of execution of works, the first-aid equipment must be provided in the appropriate quantity, depending on the number of persons engaged.</w:t>
      </w:r>
    </w:p>
    <w:p w14:paraId="716504CE" w14:textId="0DC532DE" w:rsidR="004A2873" w:rsidRPr="006147A2" w:rsidRDefault="00000000">
      <w:pPr>
        <w:rPr>
          <w:rFonts w:ascii="Calibri" w:eastAsiaTheme="minorHAnsi" w:hAnsi="Calibri" w:cs="Calibri"/>
          <w:lang w:val="en-GB"/>
        </w:rPr>
      </w:pPr>
      <w:r w:rsidRPr="006147A2">
        <w:rPr>
          <w:lang w:val="en-GB"/>
        </w:rPr>
        <w:t>In the Contractor's camps in HIPP, the phone numbers of the fire brigade must be highlighted.</w:t>
      </w:r>
    </w:p>
    <w:p w14:paraId="4B763A63" w14:textId="0F173F4F" w:rsidR="004A2873" w:rsidRPr="006147A2" w:rsidRDefault="00000000">
      <w:pPr>
        <w:pStyle w:val="Heading1"/>
        <w:numPr>
          <w:ilvl w:val="0"/>
          <w:numId w:val="27"/>
        </w:numPr>
        <w:spacing w:before="120"/>
        <w:ind w:left="357" w:hanging="357"/>
        <w:rPr>
          <w:b w:val="0"/>
          <w:lang w:val="en-GB"/>
        </w:rPr>
      </w:pPr>
      <w:r w:rsidRPr="006147A2">
        <w:rPr>
          <w:lang w:val="en-GB"/>
        </w:rPr>
        <w:lastRenderedPageBreak/>
        <w:t>Contractor's obligations in respect of environmental protection, basic requirements to be fulfilled during all project stages and/or any other activity/works in HIPP to prevent adverse environmental impact</w:t>
      </w:r>
    </w:p>
    <w:p w14:paraId="11AAC302" w14:textId="77777777" w:rsidR="004A2873" w:rsidRPr="006147A2" w:rsidRDefault="00000000">
      <w:pPr>
        <w:pStyle w:val="Heading1"/>
        <w:numPr>
          <w:ilvl w:val="1"/>
          <w:numId w:val="27"/>
        </w:numPr>
        <w:spacing w:before="120"/>
        <w:ind w:left="357" w:hanging="357"/>
        <w:rPr>
          <w:lang w:val="en-GB"/>
        </w:rPr>
      </w:pPr>
      <w:r w:rsidRPr="006147A2">
        <w:rPr>
          <w:lang w:val="en-GB"/>
        </w:rPr>
        <w:t xml:space="preserve">General </w:t>
      </w:r>
    </w:p>
    <w:p w14:paraId="5F07CB70" w14:textId="7220C592" w:rsidR="004A2873" w:rsidRPr="006147A2" w:rsidRDefault="00000000">
      <w:pPr>
        <w:rPr>
          <w:lang w:val="en-GB"/>
        </w:rPr>
      </w:pPr>
      <w:r w:rsidRPr="006147A2">
        <w:rPr>
          <w:lang w:val="en-GB"/>
        </w:rPr>
        <w:t xml:space="preserve">Before any Project begins at HIPP, the Investment Project Manager and members of the Investment Project Group i.e. the person appointed by the decision to be a member of the Project Group responsible for environmental protection and the Environmental Protection Officer of the Company shall become familiar with and apply the following: </w:t>
      </w:r>
    </w:p>
    <w:p w14:paraId="49146BDE" w14:textId="77777777" w:rsidR="004A2873" w:rsidRPr="006147A2" w:rsidRDefault="00000000">
      <w:pPr>
        <w:pStyle w:val="ListParagraph"/>
        <w:numPr>
          <w:ilvl w:val="0"/>
          <w:numId w:val="25"/>
        </w:numPr>
        <w:ind w:left="714" w:hanging="357"/>
        <w:contextualSpacing w:val="0"/>
        <w:rPr>
          <w:lang w:val="en-GB"/>
        </w:rPr>
      </w:pPr>
      <w:r w:rsidRPr="006147A2">
        <w:rPr>
          <w:lang w:val="en-GB"/>
        </w:rPr>
        <w:t>In the course of project planning and all stages of its implementation, it is necessary to constantly identify and define the obligations in the field of environmental protection in order to define the basic requirements related to environmental protection in a timely manner, in order to provide the best engineering solutions for all planned projects that have or may have a negative impact on the environment. The considered obligations in the field of environmental protection should be implemented in the project solutions before the start of the project implementation ("solving problems before they get into the pipe"), instead of defining corrective measures after the project implementation ("end of pipe solution");</w:t>
      </w:r>
    </w:p>
    <w:p w14:paraId="2F7AF7DF"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If the Environmental Impact Assessment Study for the project has been prepared, the document </w:t>
      </w:r>
      <w:proofErr w:type="spellStart"/>
      <w:r w:rsidRPr="006147A2">
        <w:rPr>
          <w:lang w:val="en-GB"/>
        </w:rPr>
        <w:t>analyzing</w:t>
      </w:r>
      <w:proofErr w:type="spellEnd"/>
      <w:r w:rsidRPr="006147A2">
        <w:rPr>
          <w:lang w:val="en-GB"/>
        </w:rPr>
        <w:t xml:space="preserve"> and assessing the quality of environmental factors and their sensitivity in a certain space and the mutual impacts of existing and planned activities predict the direct and indirect harmful effects which the project may have on environmental factors, as well as measures and conditions for preventing, reducing and eliminating harmful impact on the environment and human health.</w:t>
      </w:r>
    </w:p>
    <w:p w14:paraId="1B83DFC9" w14:textId="0FF0707A" w:rsidR="004A2873" w:rsidRPr="006147A2" w:rsidRDefault="00000000">
      <w:pPr>
        <w:rPr>
          <w:lang w:val="en-GB"/>
        </w:rPr>
      </w:pPr>
      <w:r w:rsidRPr="006147A2">
        <w:rPr>
          <w:lang w:val="en-GB"/>
        </w:rPr>
        <w:t xml:space="preserve">Before any activity/work starts at the HIPP, the HIPP Superintendent shall hold a </w:t>
      </w:r>
      <w:proofErr w:type="spellStart"/>
      <w:r w:rsidRPr="006147A2">
        <w:rPr>
          <w:lang w:val="en-GB"/>
        </w:rPr>
        <w:t>kickoff</w:t>
      </w:r>
      <w:proofErr w:type="spellEnd"/>
      <w:r w:rsidRPr="006147A2">
        <w:rPr>
          <w:lang w:val="en-GB"/>
        </w:rPr>
        <w:t xml:space="preserve"> meeting with the Contractor and his HSE Officer in coordination with HSE Officers/Environmental Protection Sector at HIPP to identify and define all requirements of HIPP to be complied with as well as all Contractor's obligations during the performance of activities/works, as any non-compliance with such obligations may have an adverse environmental impact at HIPP and incur possible consequences for the Contractor, all to ensure </w:t>
      </w:r>
      <w:proofErr w:type="spellStart"/>
      <w:r w:rsidRPr="006147A2">
        <w:rPr>
          <w:lang w:val="en-GB"/>
        </w:rPr>
        <w:t>preemptive</w:t>
      </w:r>
      <w:proofErr w:type="spellEnd"/>
      <w:r w:rsidRPr="006147A2">
        <w:rPr>
          <w:lang w:val="en-GB"/>
        </w:rPr>
        <w:t xml:space="preserve"> detection, identification, consideration and resolution of issues at the source/before the performance of works instead of defining corrective measures upon completion of all activities and resolving issues once they have actually emerged.</w:t>
      </w:r>
    </w:p>
    <w:p w14:paraId="2D2CD738" w14:textId="7C9A6369" w:rsidR="004A2873" w:rsidRPr="006147A2" w:rsidRDefault="00000000">
      <w:pPr>
        <w:pStyle w:val="ListParagraph"/>
        <w:numPr>
          <w:ilvl w:val="0"/>
          <w:numId w:val="25"/>
        </w:numPr>
        <w:ind w:left="714" w:hanging="357"/>
        <w:contextualSpacing w:val="0"/>
        <w:rPr>
          <w:lang w:val="en-GB"/>
        </w:rPr>
      </w:pPr>
      <w:r w:rsidRPr="006147A2">
        <w:rPr>
          <w:lang w:val="en-GB"/>
        </w:rPr>
        <w:t>During the project implementation/performance of works, the Contractor and his HSE Officer shall, if needed, stay in contact and coordinate activities with their Superintendents and HSE Officers/Environmental Protection Sector in HIPP concerning all doubts they may have regarding compliance with obligations and the requirements arising in the area of environmental protection.</w:t>
      </w:r>
    </w:p>
    <w:p w14:paraId="2C4957D6" w14:textId="56A6F89E" w:rsidR="004A2873" w:rsidRPr="006147A2" w:rsidRDefault="00000000">
      <w:pPr>
        <w:pStyle w:val="P68B1DB1-Normal2"/>
        <w:rPr>
          <w:lang w:val="en-GB"/>
        </w:rPr>
      </w:pPr>
      <w:r w:rsidRPr="006147A2">
        <w:rPr>
          <w:lang w:val="en-GB"/>
        </w:rPr>
        <w:t>The implementation of all projects and the performance of all activities/works at the Refining Block of HIPP must fully comply and be in accordance with the valid integrated permit (IPPC) of the Refining Block of HIPP!!!</w:t>
      </w:r>
    </w:p>
    <w:p w14:paraId="14BB7414" w14:textId="77777777" w:rsidR="004A2873" w:rsidRPr="006147A2" w:rsidRDefault="00000000">
      <w:pPr>
        <w:pStyle w:val="Heading1"/>
        <w:numPr>
          <w:ilvl w:val="1"/>
          <w:numId w:val="27"/>
        </w:numPr>
        <w:spacing w:before="120"/>
        <w:ind w:left="357" w:hanging="357"/>
        <w:rPr>
          <w:lang w:val="en-GB"/>
        </w:rPr>
      </w:pPr>
      <w:r w:rsidRPr="006147A2">
        <w:rPr>
          <w:lang w:val="en-GB"/>
        </w:rPr>
        <w:t>Waste management</w:t>
      </w:r>
    </w:p>
    <w:p w14:paraId="7660D3BE" w14:textId="4AE043DA" w:rsidR="004A2873" w:rsidRPr="006147A2" w:rsidRDefault="00000000">
      <w:pPr>
        <w:rPr>
          <w:lang w:val="en-GB"/>
        </w:rPr>
      </w:pPr>
      <w:r w:rsidRPr="006147A2">
        <w:rPr>
          <w:lang w:val="en-GB"/>
        </w:rPr>
        <w:t>Waste/hazardous waste management at HIPP shall be performed in a manner that ensures the lowest risk to human life and health and the environment, while the implementation of prescribed measures for handling waste/hazardous waste, in terms of waste classification at the place of origin, its collection and transport to temporary storage facilities within HIPP, including the supervision of these activities by the Contractor's HSE Officer, shall fully comply with the Law on Waste Management (Official Gazette of the RS, Nos. 36/2009, 88/2010, 14/2016 and 95/2018 - as amended) and by-laws of this Law in force in the Republic of Serbia, as well as in accordance with the obligations of the Refining Block of HIPP under the integrated permit (IPPC) for the Refining Block of HIPP and all NMDs of the Company, primarily the NMD Standard Waste Management (available to all employees).</w:t>
      </w:r>
    </w:p>
    <w:p w14:paraId="7BA80DDD" w14:textId="77777777" w:rsidR="004A2873" w:rsidRPr="006147A2" w:rsidRDefault="00000000">
      <w:pPr>
        <w:rPr>
          <w:b/>
          <w:u w:val="single"/>
          <w:lang w:val="en-GB"/>
        </w:rPr>
      </w:pPr>
      <w:r w:rsidRPr="006147A2">
        <w:rPr>
          <w:lang w:val="en-GB"/>
        </w:rPr>
        <w:t xml:space="preserve">When issuing each Work Permit (WP), the Worksite Host, the Superintendent, the Project Manager and the HSE Officers are obliged </w:t>
      </w:r>
      <w:r w:rsidRPr="006147A2">
        <w:rPr>
          <w:b/>
          <w:lang w:val="en-GB"/>
        </w:rPr>
        <w:t xml:space="preserve">to </w:t>
      </w:r>
      <w:r w:rsidRPr="006147A2">
        <w:rPr>
          <w:b/>
          <w:u w:val="single"/>
          <w:lang w:val="en-GB"/>
        </w:rPr>
        <w:t>inform the Contractor about his obligation to separate hazardous waste from non-hazardous waste/secondary raw materials immediately after they are generated (this obligation is outlined in WP as part of preventive measures), as well as about the fact that generating and throwing away any municipal waste on the worksite at the plant is strictly prohibited and punishable, and that it is prohibited and punishable to mix non-hazardous waste/secondary raw materials with municipal and/or hazardous waste.</w:t>
      </w:r>
    </w:p>
    <w:p w14:paraId="7928E293" w14:textId="77777777" w:rsidR="004A2873" w:rsidRPr="006147A2" w:rsidRDefault="00000000">
      <w:pPr>
        <w:pStyle w:val="Heading1"/>
        <w:numPr>
          <w:ilvl w:val="2"/>
          <w:numId w:val="27"/>
        </w:numPr>
        <w:spacing w:before="120"/>
        <w:ind w:left="357" w:hanging="357"/>
        <w:rPr>
          <w:lang w:val="en-GB"/>
        </w:rPr>
      </w:pPr>
      <w:r w:rsidRPr="006147A2">
        <w:rPr>
          <w:lang w:val="en-GB"/>
        </w:rPr>
        <w:lastRenderedPageBreak/>
        <w:t xml:space="preserve">Controlling the handling of hazardous/non-hazardous waste/secondary raw materials during works </w:t>
      </w:r>
    </w:p>
    <w:p w14:paraId="30891505" w14:textId="2B94EC4D" w:rsidR="004A2873" w:rsidRPr="006147A2" w:rsidRDefault="00000000">
      <w:pPr>
        <w:rPr>
          <w:lang w:val="en-GB"/>
        </w:rPr>
      </w:pPr>
      <w:r w:rsidRPr="006147A2">
        <w:rPr>
          <w:lang w:val="en-GB"/>
        </w:rPr>
        <w:t>During the Contractor's works, Worksite Host, the Technical Supervisor, the Project Manager and the HSE Officer are obliged to regularly inspect the Contractor's operations and observe the conditions on the site. The Contractor is subject to inspection to ensure its compliance with the obligation to classify hazardous and non-hazardous waste/secondary raw materials immediately after they are generated, to comply with the obligation not to generate municipal waste on the site of HIPP plants/equipment and to adhere to the obligation to dispose waste at designated locations in HIPP. The Contractor shall provide transport to the locations designated for the disposal of non-hazardous waste/secondary raw materials at HIPP. The method of handling hazardous waste shall be determined in coordination with the Supervisor/Plant Host/HSE Officers/Environmental Protection Service before any waste is generated.</w:t>
      </w:r>
    </w:p>
    <w:p w14:paraId="15F81EC9" w14:textId="444D7C1E" w:rsidR="004A2873" w:rsidRPr="006147A2" w:rsidRDefault="00000000">
      <w:pPr>
        <w:rPr>
          <w:lang w:val="en-GB"/>
        </w:rPr>
      </w:pPr>
      <w:r w:rsidRPr="006147A2">
        <w:rPr>
          <w:lang w:val="en-GB"/>
        </w:rPr>
        <w:t xml:space="preserve">If the contractors fail to comply with the obligations under steps 1-2, the WP cannot be closed, no new work permits can be issued, and the Work Completion Record cannot be signed by the Client. By signing the HSE Agreement, every Contractor undertakes to observe the obligations for proper handling of waste at the HIPP. Any failure to comply with the obligations defined in this document should be observed in the course of the inspection, with a warning issued and possibly, as a last resort, must be sanctioned in accordance with the SD "Contractor Management" through observations in the </w:t>
      </w:r>
      <w:proofErr w:type="spellStart"/>
      <w:r w:rsidRPr="006147A2">
        <w:rPr>
          <w:lang w:val="en-GB"/>
        </w:rPr>
        <w:t>HSEnet</w:t>
      </w:r>
      <w:proofErr w:type="spellEnd"/>
      <w:r w:rsidRPr="006147A2">
        <w:rPr>
          <w:lang w:val="en-GB"/>
        </w:rPr>
        <w:t xml:space="preserve">. </w:t>
      </w:r>
    </w:p>
    <w:p w14:paraId="6AC1C0CF" w14:textId="77777777" w:rsidR="004A2873" w:rsidRPr="006147A2" w:rsidRDefault="00000000">
      <w:pPr>
        <w:rPr>
          <w:lang w:val="en-GB"/>
        </w:rPr>
      </w:pPr>
      <w:r w:rsidRPr="006147A2">
        <w:rPr>
          <w:lang w:val="en-GB"/>
        </w:rPr>
        <w:t xml:space="preserve">Any hazardous/non-hazardous waste/secondary raw materials or municipal waste that may have been generated during the works but have not been removed from the site by the Contractor after completion of works, shall become the responsibility of the Plant Host after the signing of the Work Completion Record and subject to observations and HSE/MWA visits to be entered in the </w:t>
      </w:r>
      <w:proofErr w:type="spellStart"/>
      <w:r w:rsidRPr="006147A2">
        <w:rPr>
          <w:lang w:val="en-GB"/>
        </w:rPr>
        <w:t>HSEnet</w:t>
      </w:r>
      <w:proofErr w:type="spellEnd"/>
      <w:r w:rsidRPr="006147A2">
        <w:rPr>
          <w:lang w:val="en-GB"/>
        </w:rPr>
        <w:t>.</w:t>
      </w:r>
    </w:p>
    <w:p w14:paraId="260EC375" w14:textId="412B6EE1" w:rsidR="004A2873" w:rsidRPr="006147A2" w:rsidRDefault="00000000">
      <w:pPr>
        <w:rPr>
          <w:lang w:val="en-GB"/>
        </w:rPr>
      </w:pPr>
      <w:r w:rsidRPr="006147A2">
        <w:rPr>
          <w:lang w:val="en-GB"/>
        </w:rPr>
        <w:t xml:space="preserve">Supervision of the proper sorting and temporary storage of waste at the worksite shall be carried out by the Contractor's HSE Officer, the HIPP Supervisor in charge of such works, the HSE Officers of the Refining Block of HIPP. In cooperation with responsible persons of the Environmental Protection Sector, the supervisory body of the Refining Block of HIPP shall take note of any improper disposal, temporary storage of waste not complying with the prescribed norms and standards and, based on these grounds, request sanctioning in line with company's procedures and relevant contracts concluded with the selected contractor (Agreement on OSH, EP and FS). </w:t>
      </w:r>
    </w:p>
    <w:p w14:paraId="1F6D1574" w14:textId="77777777" w:rsidR="004A2873" w:rsidRPr="006147A2" w:rsidRDefault="00000000">
      <w:pPr>
        <w:rPr>
          <w:lang w:val="en-GB"/>
        </w:rPr>
      </w:pPr>
      <w:r w:rsidRPr="006147A2">
        <w:rPr>
          <w:lang w:val="en-GB"/>
        </w:rPr>
        <w:t>Any irresponsible handling of waste shall be observed by the responsible person from the HSE Sector in accordance with the Company Standard, who shall also provide deadlines for their elimination to the responsible persons at the plant, facility and construction site where the irregularity was identified.</w:t>
      </w:r>
    </w:p>
    <w:p w14:paraId="50D46957" w14:textId="00168414" w:rsidR="004A2873" w:rsidRPr="006147A2" w:rsidRDefault="00000000">
      <w:pPr>
        <w:pStyle w:val="Heading1"/>
        <w:numPr>
          <w:ilvl w:val="2"/>
          <w:numId w:val="27"/>
        </w:numPr>
        <w:spacing w:before="120"/>
        <w:ind w:left="357" w:hanging="357"/>
        <w:rPr>
          <w:lang w:val="en-GB"/>
        </w:rPr>
      </w:pPr>
      <w:r w:rsidRPr="006147A2">
        <w:rPr>
          <w:lang w:val="en-GB"/>
        </w:rPr>
        <w:t>Contractor's obligations when handling hazardous/non-hazardous waste/secondary raw materials during works at HIPP</w:t>
      </w:r>
    </w:p>
    <w:p w14:paraId="7FDA0931" w14:textId="3F4DEC67" w:rsidR="004A2873" w:rsidRPr="006147A2" w:rsidRDefault="00000000">
      <w:pPr>
        <w:rPr>
          <w:lang w:val="en-GB"/>
        </w:rPr>
      </w:pPr>
      <w:r w:rsidRPr="006147A2">
        <w:rPr>
          <w:lang w:val="en-GB"/>
        </w:rPr>
        <w:t>Prior to the commencement of any Project and/or any other activity/works at HIPP, the Contractor and his HSE Officer shall get familiar with the following requirements and rules in place at HIPP, as well as with their obligations:</w:t>
      </w:r>
    </w:p>
    <w:p w14:paraId="6A9F8DCA" w14:textId="04D3566B" w:rsidR="004A2873" w:rsidRPr="006147A2" w:rsidRDefault="00000000">
      <w:pPr>
        <w:pStyle w:val="ListParagraph"/>
        <w:numPr>
          <w:ilvl w:val="0"/>
          <w:numId w:val="25"/>
        </w:numPr>
        <w:ind w:left="714" w:hanging="357"/>
        <w:contextualSpacing w:val="0"/>
        <w:rPr>
          <w:lang w:val="en-GB"/>
        </w:rPr>
      </w:pPr>
      <w:r w:rsidRPr="006147A2">
        <w:rPr>
          <w:lang w:val="en-GB"/>
        </w:rPr>
        <w:t>The Contractor is obliged to hand over the worksite to the Worksite Host as it was before the performance of works, in other words, each and every worksite in HIPP must be left in the condition it was before the start of work activities at the end of each day and particularly upon completion of works;</w:t>
      </w:r>
    </w:p>
    <w:p w14:paraId="060F7B4B" w14:textId="77777777" w:rsidR="004A2873" w:rsidRPr="006147A2" w:rsidRDefault="00000000">
      <w:pPr>
        <w:pStyle w:val="ListParagraph"/>
        <w:numPr>
          <w:ilvl w:val="0"/>
          <w:numId w:val="25"/>
        </w:numPr>
        <w:ind w:left="714" w:hanging="357"/>
        <w:contextualSpacing w:val="0"/>
        <w:rPr>
          <w:lang w:val="en-GB"/>
        </w:rPr>
      </w:pPr>
      <w:r w:rsidRPr="006147A2">
        <w:rPr>
          <w:lang w:val="en-GB"/>
        </w:rPr>
        <w:t>Waste/hazardous waste generation should be avoided and minimised at all time to the maximum extent possible;</w:t>
      </w:r>
    </w:p>
    <w:p w14:paraId="1AF997DB" w14:textId="77777777" w:rsidR="004A2873" w:rsidRPr="006147A2" w:rsidRDefault="00000000">
      <w:pPr>
        <w:pStyle w:val="ListParagraph"/>
        <w:numPr>
          <w:ilvl w:val="0"/>
          <w:numId w:val="25"/>
        </w:numPr>
        <w:ind w:left="714" w:hanging="357"/>
        <w:contextualSpacing w:val="0"/>
        <w:rPr>
          <w:lang w:val="en-GB"/>
        </w:rPr>
      </w:pPr>
      <w:r w:rsidRPr="006147A2">
        <w:rPr>
          <w:lang w:val="en-GB"/>
        </w:rPr>
        <w:t>The method of handling hazardous waste shall be determined in coordination with the Supervisor/Plant Host/HSE Officers/Environmental Protection Service before any waste is generated;</w:t>
      </w:r>
    </w:p>
    <w:p w14:paraId="74437B7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sorted waste at the worksite/camp shall be strictly disposed at the places designated in coordination with its Superintendent/Plant Host/ HSE Officers/Environmental Protection Service when establishing the worksite zone, i.e. the location of works and the activities of the contractors' working groups; </w:t>
      </w:r>
    </w:p>
    <w:p w14:paraId="5BE41B9B"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Any waste generated at the Contractor's worksite and/or camp must be properly sorted and arranged by type. It is forbidden to mix waste, and it is strictly forbidden to mix hazardous and non-hazardous waste and any such actions shall be severely sanctioned, including any irresponsible, random accumulation/disposal of such waste; </w:t>
      </w:r>
    </w:p>
    <w:p w14:paraId="5903FCEC" w14:textId="77777777" w:rsidR="004A2873" w:rsidRPr="006147A2" w:rsidRDefault="00000000">
      <w:pPr>
        <w:pStyle w:val="ListParagraph"/>
        <w:numPr>
          <w:ilvl w:val="0"/>
          <w:numId w:val="25"/>
        </w:numPr>
        <w:ind w:left="714" w:hanging="357"/>
        <w:contextualSpacing w:val="0"/>
        <w:rPr>
          <w:lang w:val="en-GB"/>
        </w:rPr>
      </w:pPr>
      <w:r w:rsidRPr="006147A2">
        <w:rPr>
          <w:lang w:val="en-GB"/>
        </w:rPr>
        <w:lastRenderedPageBreak/>
        <w:t>The Contractor is obliged to separate hazardous waste from non-hazardous waste/secondary raw materials at the worksite immediately after such waste is generated;</w:t>
      </w:r>
    </w:p>
    <w:p w14:paraId="090ACDFE" w14:textId="77777777" w:rsidR="004A2873" w:rsidRPr="006147A2" w:rsidRDefault="00000000">
      <w:pPr>
        <w:pStyle w:val="ListParagraph"/>
        <w:numPr>
          <w:ilvl w:val="0"/>
          <w:numId w:val="25"/>
        </w:numPr>
        <w:ind w:left="714" w:hanging="357"/>
        <w:contextualSpacing w:val="0"/>
        <w:rPr>
          <w:lang w:val="en-GB"/>
        </w:rPr>
      </w:pPr>
      <w:r w:rsidRPr="006147A2">
        <w:rPr>
          <w:lang w:val="en-GB"/>
        </w:rPr>
        <w:t>The Contractor is obliged to separate non-hazardous waste from secondary raw materials immediately after their generation, at the worksite;</w:t>
      </w:r>
    </w:p>
    <w:p w14:paraId="0B942119" w14:textId="3F711C66" w:rsidR="004A2873" w:rsidRPr="006147A2" w:rsidRDefault="00000000">
      <w:pPr>
        <w:pStyle w:val="ListParagraph"/>
        <w:numPr>
          <w:ilvl w:val="0"/>
          <w:numId w:val="25"/>
        </w:numPr>
        <w:ind w:left="714" w:hanging="357"/>
        <w:contextualSpacing w:val="0"/>
        <w:rPr>
          <w:lang w:val="en-GB"/>
        </w:rPr>
      </w:pPr>
      <w:r w:rsidRPr="006147A2">
        <w:rPr>
          <w:lang w:val="en-GB"/>
        </w:rPr>
        <w:t xml:space="preserve">Generating and throwing away any municipal waste around the worksite at the plant is strictly prohibited and punishable; </w:t>
      </w:r>
    </w:p>
    <w:p w14:paraId="4CC671A8" w14:textId="0C2DF626" w:rsidR="004A2873" w:rsidRPr="006147A2" w:rsidRDefault="00000000">
      <w:pPr>
        <w:pStyle w:val="ListParagraph"/>
        <w:numPr>
          <w:ilvl w:val="0"/>
          <w:numId w:val="25"/>
        </w:numPr>
        <w:ind w:left="714" w:hanging="357"/>
        <w:contextualSpacing w:val="0"/>
        <w:rPr>
          <w:lang w:val="en-GB"/>
        </w:rPr>
      </w:pPr>
      <w:r w:rsidRPr="006147A2">
        <w:rPr>
          <w:lang w:val="en-GB"/>
        </w:rPr>
        <w:t>All contractors must procure nylon bags to be used for the daily disposal of any municipal waste generated at the worksite within the Refining Block of HIPP;</w:t>
      </w:r>
    </w:p>
    <w:p w14:paraId="74030EFF" w14:textId="6B8D08DF" w:rsidR="004A2873" w:rsidRPr="006147A2" w:rsidRDefault="00000000">
      <w:pPr>
        <w:pStyle w:val="ListParagraph"/>
        <w:numPr>
          <w:ilvl w:val="0"/>
          <w:numId w:val="25"/>
        </w:numPr>
        <w:ind w:left="714" w:hanging="357"/>
        <w:contextualSpacing w:val="0"/>
        <w:rPr>
          <w:lang w:val="en-GB"/>
        </w:rPr>
      </w:pPr>
      <w:r w:rsidRPr="006147A2">
        <w:rPr>
          <w:lang w:val="en-GB"/>
        </w:rPr>
        <w:t>Upon completion of daily activities, the bags must be taken to the nearest municipal waste dumpster at HIPP;</w:t>
      </w:r>
    </w:p>
    <w:p w14:paraId="34634C17" w14:textId="039945F1" w:rsidR="004A2873" w:rsidRPr="006147A2" w:rsidRDefault="00000000">
      <w:pPr>
        <w:pStyle w:val="ListParagraph"/>
        <w:numPr>
          <w:ilvl w:val="0"/>
          <w:numId w:val="25"/>
        </w:numPr>
        <w:ind w:left="714" w:hanging="357"/>
        <w:contextualSpacing w:val="0"/>
        <w:rPr>
          <w:lang w:val="en-GB"/>
        </w:rPr>
      </w:pPr>
      <w:r w:rsidRPr="006147A2">
        <w:rPr>
          <w:lang w:val="en-GB"/>
        </w:rPr>
        <w:t xml:space="preserve">At the Contractor's camp, all contractors should also procure plastic bags to be used for the daily disposal of municipal waste from their camp. Upon completion of daily activities, the bags from 2 garbage containers, holding 120 l of municipal waste generated in their camp, must be taken to the nearest municipal waste dumpster at HIPP; </w:t>
      </w:r>
    </w:p>
    <w:p w14:paraId="606AE725" w14:textId="7FD68208" w:rsidR="004A2873" w:rsidRPr="006147A2" w:rsidRDefault="00000000">
      <w:pPr>
        <w:pStyle w:val="ListParagraph"/>
        <w:numPr>
          <w:ilvl w:val="0"/>
          <w:numId w:val="25"/>
        </w:numPr>
        <w:ind w:left="714" w:hanging="357"/>
        <w:contextualSpacing w:val="0"/>
        <w:rPr>
          <w:lang w:val="en-GB"/>
        </w:rPr>
      </w:pPr>
      <w:r w:rsidRPr="006147A2">
        <w:rPr>
          <w:lang w:val="en-GB"/>
        </w:rPr>
        <w:t>The classified waste shall be temporarily stored at designated places within the perimeter of HIPP, accompanied by the completed Internal Waste Classification Document to be submitted by the Contractor's HSE Officer and the supervisory body to the responsible persons in Environmental Protection Services to inspect, file and sign it and, upon determining the location for disposal of classified waste, enter its location into the document. Non-hazardous waste – secondary raw materials shall be stored in Block 16 on the right side of Avenue A, stone wool in plastic bags on the same location, whereas the hazardous waste shall be stored as determined in coordination with the HSE Officers/Environmental Protection Service in the temporary storage box.;</w:t>
      </w:r>
    </w:p>
    <w:p w14:paraId="003259A7" w14:textId="70E0F049" w:rsidR="004A2873" w:rsidRPr="006147A2" w:rsidRDefault="00000000">
      <w:pPr>
        <w:pStyle w:val="ListParagraph"/>
        <w:numPr>
          <w:ilvl w:val="0"/>
          <w:numId w:val="25"/>
        </w:numPr>
        <w:ind w:left="714" w:hanging="357"/>
        <w:contextualSpacing w:val="0"/>
        <w:rPr>
          <w:lang w:val="en-GB"/>
        </w:rPr>
      </w:pPr>
      <w:r w:rsidRPr="006147A2">
        <w:rPr>
          <w:lang w:val="en-GB"/>
        </w:rPr>
        <w:t>All hazardous waste resulting from the use of any type of equipment or consumables brought to the HIPP by the Contractor (e.g. fuel, waste oils and accumulators used for maintaining the Contractor's equipment...) shall be taken out of HIPP by the Contractor, based on the Permit to Bring in/Take out Third-Party MTS, and disposed of it in a legally acceptable manner at its own expense;</w:t>
      </w:r>
    </w:p>
    <w:p w14:paraId="26A5FBAA" w14:textId="231C2080" w:rsidR="004A2873" w:rsidRPr="006147A2" w:rsidRDefault="00000000">
      <w:pPr>
        <w:pStyle w:val="ListParagraph"/>
        <w:numPr>
          <w:ilvl w:val="0"/>
          <w:numId w:val="25"/>
        </w:numPr>
        <w:ind w:left="714" w:hanging="357"/>
        <w:contextualSpacing w:val="0"/>
        <w:rPr>
          <w:lang w:val="en-GB"/>
        </w:rPr>
      </w:pPr>
      <w:r w:rsidRPr="006147A2">
        <w:rPr>
          <w:lang w:val="en-GB"/>
        </w:rPr>
        <w:t>All hazardous packaging waste resulting from the use of any type of equipment or consumables brought to the HIPP by the Contractor (e.g. paint or chemicals to be "built-in", contaminated or clean packaging...) shall be taken out of the HIPP by the Contractor based on the Permit to Bring in/Take Out Third-Party MTS and disposed of it in a legally acceptable manner at its expense;</w:t>
      </w:r>
    </w:p>
    <w:p w14:paraId="48B471BD"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Earth from excavation which is contaminated with hazardous substances shall be treated as hazardous waste and handled in accordance with the laws and regulations of the Republic of Serbia governing waste management. </w:t>
      </w:r>
    </w:p>
    <w:p w14:paraId="4D7C44BD" w14:textId="77777777" w:rsidR="004A2873" w:rsidRPr="006147A2" w:rsidRDefault="00000000">
      <w:pPr>
        <w:pStyle w:val="Heading1"/>
        <w:numPr>
          <w:ilvl w:val="1"/>
          <w:numId w:val="27"/>
        </w:numPr>
        <w:spacing w:before="120"/>
        <w:ind w:left="357" w:hanging="357"/>
        <w:rPr>
          <w:lang w:val="en-GB"/>
        </w:rPr>
      </w:pPr>
      <w:r w:rsidRPr="006147A2">
        <w:rPr>
          <w:lang w:val="en-GB"/>
        </w:rPr>
        <w:t xml:space="preserve">Wastewater protection measures </w:t>
      </w:r>
    </w:p>
    <w:p w14:paraId="3365E1C6" w14:textId="7064FA9E" w:rsidR="004A2873" w:rsidRPr="006147A2" w:rsidRDefault="00000000">
      <w:pPr>
        <w:pStyle w:val="ListParagraph"/>
        <w:numPr>
          <w:ilvl w:val="0"/>
          <w:numId w:val="25"/>
        </w:numPr>
        <w:ind w:left="714" w:hanging="357"/>
        <w:contextualSpacing w:val="0"/>
        <w:rPr>
          <w:lang w:val="en-GB"/>
        </w:rPr>
      </w:pPr>
      <w:r w:rsidRPr="006147A2">
        <w:rPr>
          <w:lang w:val="en-GB"/>
        </w:rPr>
        <w:t xml:space="preserve">Wastewater management must be carried out in accordance with the Law on Water (Official Gazette of the RS, Nos. 30/2010, 93/2012, 101/2016, 95/2018 and 95/2018 - as amended) and all by-laws of these Laws, in the manner prescribed by the law and at technologically acceptable level before the wastewater is mixed with other process wastewater generated at Refining Block of HIPP, as well as in accordance with the obligations of the Refining Block of HIPP prescribed by the Integrated Permit (IPPC Permit) of the Refining Block of HIPP, the Decision on the Water Permit of the Refining Block of HIPP and all Company's NMDs; </w:t>
      </w:r>
    </w:p>
    <w:p w14:paraId="66933DF9"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use of fresh water and the discharge of wastewater into the environment should be minimised by introducing so-called dry process technologies i.e. by optimizing water consumption and the wastewater recirculation process; </w:t>
      </w:r>
    </w:p>
    <w:p w14:paraId="39BD5984"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lowest acceptable quality water should be used wherever possible; </w:t>
      </w:r>
    </w:p>
    <w:p w14:paraId="301FF18C" w14:textId="4607BDCE" w:rsidR="004A2873" w:rsidRPr="006147A2" w:rsidRDefault="00000000">
      <w:pPr>
        <w:pStyle w:val="ListParagraph"/>
        <w:numPr>
          <w:ilvl w:val="0"/>
          <w:numId w:val="25"/>
        </w:numPr>
        <w:ind w:left="714" w:hanging="357"/>
        <w:contextualSpacing w:val="0"/>
        <w:rPr>
          <w:lang w:val="en-GB"/>
        </w:rPr>
      </w:pPr>
      <w:r w:rsidRPr="006147A2">
        <w:rPr>
          <w:lang w:val="en-GB"/>
        </w:rPr>
        <w:t xml:space="preserve">For any irresponsible actions of the Contractor that would lead to impairing the quality and/or mixing of atmospheric and process waters (defined by the internal protocol in the Refining Block </w:t>
      </w:r>
      <w:r w:rsidR="006147A2">
        <w:rPr>
          <w:lang w:val="en-GB"/>
        </w:rPr>
        <w:t>o</w:t>
      </w:r>
      <w:r w:rsidRPr="006147A2">
        <w:rPr>
          <w:lang w:val="en-GB"/>
        </w:rPr>
        <w:t xml:space="preserve">f HIPP), the responsible person from the HSE Sector shall make observations according to the Company's NMD and provide deadlines for their elimination to the responsible persons at the plant, facility and construction site where the irregularity was identified; </w:t>
      </w:r>
    </w:p>
    <w:p w14:paraId="54826478" w14:textId="77777777" w:rsidR="004A2873" w:rsidRPr="006147A2" w:rsidRDefault="00000000">
      <w:pPr>
        <w:pStyle w:val="Heading1"/>
        <w:numPr>
          <w:ilvl w:val="1"/>
          <w:numId w:val="27"/>
        </w:numPr>
        <w:spacing w:before="120"/>
        <w:ind w:left="357" w:hanging="357"/>
        <w:rPr>
          <w:lang w:val="en-GB"/>
        </w:rPr>
      </w:pPr>
      <w:r w:rsidRPr="006147A2">
        <w:rPr>
          <w:lang w:val="en-GB"/>
        </w:rPr>
        <w:lastRenderedPageBreak/>
        <w:t xml:space="preserve">Measures for the adequate management/handling of chemicals </w:t>
      </w:r>
    </w:p>
    <w:p w14:paraId="29553CEA" w14:textId="29300C23" w:rsidR="004A2873" w:rsidRPr="006147A2" w:rsidRDefault="00000000">
      <w:pPr>
        <w:pStyle w:val="ListParagraph"/>
        <w:numPr>
          <w:ilvl w:val="0"/>
          <w:numId w:val="25"/>
        </w:numPr>
        <w:ind w:left="714" w:hanging="357"/>
        <w:contextualSpacing w:val="0"/>
        <w:rPr>
          <w:lang w:val="en-GB"/>
        </w:rPr>
      </w:pPr>
      <w:r w:rsidRPr="006147A2">
        <w:rPr>
          <w:lang w:val="en-GB"/>
        </w:rPr>
        <w:t xml:space="preserve">The chemicals that the Contractor plans to use in the Refining Block of HIPP must be biodegradable and compatible with the wastewater treatment process, and must be handled in accordance with the Serbian legislation, the Law on Chemicals (Official Gazette of the RS, Nos. 36/2009, 88/2010, 92/2011, 93/2012 and 25/2015), which is based on the precautionary principle and the principle that the manufacturer, importer or downstream user produces, places on the market and uses chemicals in a way that has no undesirable effects on human health and the environment, the Law on Water (Official Gazette of the RS, Nos. 30/2010, 93/2012, 101/2016, 95/2018 and 95/2018 - other law), as well as all by-laws of these Laws. The wastewater must be of the required technologically acceptable quality before it can be mixed with other process wastewater from the Refining Block of HIPP and must be such to ensure that the obligations of the Refining Block of HIPP are fulfilled as prescribed by the Integrated Permit (IPPC) for the Refining Block of HIPP, the Decision on the Water Permit for the Refining Block of HIPP and all Company's NMDs; </w:t>
      </w:r>
    </w:p>
    <w:p w14:paraId="460EB75F"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The most important objectives to be achieved during works that involve the use of hazardous substances or chemicals include the protection of people and the environment by preventing and controlling their safe storage and handling, including the prohibition of uncontrolled discharge (spillage and leakage) of hazardous substances and adequate measures in case of accidental release. </w:t>
      </w:r>
    </w:p>
    <w:p w14:paraId="3D9D9399" w14:textId="59CE577F" w:rsidR="004A2873" w:rsidRPr="006147A2" w:rsidRDefault="00000000">
      <w:pPr>
        <w:pStyle w:val="ListParagraph"/>
        <w:numPr>
          <w:ilvl w:val="0"/>
          <w:numId w:val="25"/>
        </w:numPr>
        <w:ind w:left="714" w:hanging="357"/>
        <w:contextualSpacing w:val="0"/>
        <w:rPr>
          <w:lang w:val="en-GB"/>
        </w:rPr>
      </w:pPr>
      <w:r w:rsidRPr="006147A2">
        <w:rPr>
          <w:lang w:val="en-GB"/>
        </w:rPr>
        <w:t xml:space="preserve">The Contractor shall submit to the Superintendent at HIPP the list of chemicals to be used in works and the Superintendent shall submit this list, with the necessary documentation, to the Chemicals Advisor at HIPP to approve their use: </w:t>
      </w:r>
    </w:p>
    <w:p w14:paraId="6134377C" w14:textId="77777777" w:rsidR="004A2873" w:rsidRPr="006147A2" w:rsidRDefault="00000000">
      <w:pPr>
        <w:rPr>
          <w:lang w:val="en-GB"/>
        </w:rPr>
      </w:pPr>
      <w:r w:rsidRPr="006147A2">
        <w:rPr>
          <w:lang w:val="en-GB"/>
        </w:rPr>
        <w:t xml:space="preserve">The following must be defined for each chemical: </w:t>
      </w:r>
    </w:p>
    <w:p w14:paraId="2B418742"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Chemical label </w:t>
      </w:r>
    </w:p>
    <w:p w14:paraId="0BEEC872"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Type of chemical </w:t>
      </w:r>
    </w:p>
    <w:p w14:paraId="628C6C3E"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Required quantity </w:t>
      </w:r>
    </w:p>
    <w:p w14:paraId="40217485"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TDS (Technical Data Sheet) </w:t>
      </w:r>
    </w:p>
    <w:p w14:paraId="5E7FDEAB"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SDS (Safety Data Sheet) not older than two years from the receipt of the chemical, in English and Serbian, which is harmonized with CLP/GHS classification </w:t>
      </w:r>
    </w:p>
    <w:p w14:paraId="6A8E237B" w14:textId="77777777" w:rsidR="004A2873" w:rsidRPr="006147A2" w:rsidRDefault="00000000">
      <w:pPr>
        <w:rPr>
          <w:lang w:val="en-GB"/>
        </w:rPr>
      </w:pPr>
      <w:r w:rsidRPr="006147A2">
        <w:rPr>
          <w:lang w:val="en-GB"/>
        </w:rPr>
        <w:t xml:space="preserve">All chemicals must comply with Regulation (EC) No. 1907/2006 (REACH), No. 1272/2008, No. 45/1999:548/1968 </w:t>
      </w:r>
    </w:p>
    <w:p w14:paraId="69F40BF5" w14:textId="77777777" w:rsidR="004A2873" w:rsidRPr="006147A2" w:rsidRDefault="00000000">
      <w:pPr>
        <w:pStyle w:val="Heading1"/>
        <w:numPr>
          <w:ilvl w:val="1"/>
          <w:numId w:val="27"/>
        </w:numPr>
        <w:spacing w:before="120"/>
        <w:ind w:left="357" w:hanging="357"/>
        <w:rPr>
          <w:lang w:val="en-GB"/>
        </w:rPr>
      </w:pPr>
      <w:r w:rsidRPr="006147A2">
        <w:rPr>
          <w:lang w:val="en-GB"/>
        </w:rPr>
        <w:t xml:space="preserve">Soil and groundwater protection measures </w:t>
      </w:r>
    </w:p>
    <w:p w14:paraId="527BB3E2"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During the works, the discharge and disposal of hazardous and harmful substances directly into the soil and indirectly into groundwater is prohibited; </w:t>
      </w:r>
    </w:p>
    <w:p w14:paraId="6EB0C4EF" w14:textId="77777777" w:rsidR="004A2873" w:rsidRPr="006147A2" w:rsidRDefault="00000000">
      <w:pPr>
        <w:pStyle w:val="ListParagraph"/>
        <w:numPr>
          <w:ilvl w:val="0"/>
          <w:numId w:val="25"/>
        </w:numPr>
        <w:ind w:left="714" w:hanging="357"/>
        <w:contextualSpacing w:val="0"/>
        <w:rPr>
          <w:lang w:val="en-GB"/>
        </w:rPr>
      </w:pPr>
      <w:r w:rsidRPr="006147A2">
        <w:rPr>
          <w:lang w:val="en-GB"/>
        </w:rPr>
        <w:t>If the completion of works requires soil excavation, a preliminary soil status report must be procured before the commencement of any excavation works. For the preparation of this Report, the soil sampling (in the project zone) and laboratory testing of physical, chemical and microbiological parameters of the soil must be performed in accordance with the latest by-laws and the Law on Soil Protection (Official Gazette of the RS, No. 112/2015), in order to discover all contaminated locations. Accordingly, when applying for the tender, the Contractor must submit proof (Statement) that it will hire certified laboratories in RS under the Technical Cooperation Agreement for:</w:t>
      </w:r>
    </w:p>
    <w:p w14:paraId="0E7FEAE1" w14:textId="77777777" w:rsidR="004A2873" w:rsidRPr="006147A2" w:rsidRDefault="00000000">
      <w:pPr>
        <w:pStyle w:val="ListParagraph"/>
        <w:numPr>
          <w:ilvl w:val="0"/>
          <w:numId w:val="26"/>
        </w:numPr>
        <w:ind w:left="1066" w:hanging="357"/>
        <w:contextualSpacing w:val="0"/>
        <w:rPr>
          <w:lang w:val="en-GB"/>
        </w:rPr>
      </w:pPr>
      <w:r w:rsidRPr="006147A2">
        <w:rPr>
          <w:lang w:val="en-GB"/>
        </w:rPr>
        <w:t xml:space="preserve">Soil quality testing - authorized entities (in accordance with the Rulebook on the Conditions to be Met by a Legal Entity to Perform Soil Monitoring, including Documentation to be Submitted with the Soil Monitoring Authorisation Application (Official Gazette of the RS, No. 58/2019)) conducting soil monitoring must hold a valid Soil Monitoring Authorisation issued to them by the Ministry of Environmental Protection of RS and the Accreditation Act issued by the Accreditation Body of Serbia in accordance with the SRPS ISO/IEC 17025, granting them sufficient scope of accreditation for soil sampling and laboratory testing of physical, chemical and microbiological parameters of the soil; </w:t>
      </w:r>
    </w:p>
    <w:p w14:paraId="5C627C7F" w14:textId="77777777" w:rsidR="004A2873" w:rsidRPr="006147A2" w:rsidRDefault="00000000">
      <w:pPr>
        <w:pStyle w:val="ListParagraph"/>
        <w:numPr>
          <w:ilvl w:val="0"/>
          <w:numId w:val="26"/>
        </w:numPr>
        <w:ind w:left="1066" w:hanging="357"/>
        <w:contextualSpacing w:val="0"/>
        <w:rPr>
          <w:lang w:val="en-GB"/>
        </w:rPr>
      </w:pPr>
      <w:r w:rsidRPr="006147A2">
        <w:rPr>
          <w:lang w:val="en-GB"/>
        </w:rPr>
        <w:t xml:space="preserve">Testing excavated waste/earth (for the hired laboratory as an authorized legal entity – proof consists of a valid authorization (Permit/Decision) for waste testing issued by the Ministry of Environmental Protection of RS, a valid Certificate of Accreditation and the Scope of </w:t>
      </w:r>
      <w:r w:rsidRPr="006147A2">
        <w:rPr>
          <w:lang w:val="en-GB"/>
        </w:rPr>
        <w:lastRenderedPageBreak/>
        <w:t xml:space="preserve">Accreditation issued by the ATS for waste testing according to the Rulebook on Waste Categories, Testing and Classification (Official Gazette of the RS, Nos. 56/2010 and 93/2019); </w:t>
      </w:r>
    </w:p>
    <w:p w14:paraId="494F0E45" w14:textId="77777777" w:rsidR="004A2873" w:rsidRPr="006147A2" w:rsidRDefault="00000000">
      <w:pPr>
        <w:pStyle w:val="ListParagraph"/>
        <w:numPr>
          <w:ilvl w:val="0"/>
          <w:numId w:val="26"/>
        </w:numPr>
        <w:ind w:left="1066" w:hanging="357"/>
        <w:contextualSpacing w:val="0"/>
        <w:rPr>
          <w:lang w:val="en-GB"/>
        </w:rPr>
      </w:pPr>
      <w:r w:rsidRPr="006147A2">
        <w:rPr>
          <w:lang w:val="en-GB"/>
        </w:rPr>
        <w:t>As evidence for hiring an operator in RS that is authorised to collect and transport waste (the proof would be the License to Collect, Transport and Treat Hazardous and/or Non-Hazardous Waste in RS, issued by the Ministry of Environmental Protection of RS.</w:t>
      </w:r>
    </w:p>
    <w:p w14:paraId="78E349C0" w14:textId="77777777" w:rsidR="004A2873" w:rsidRPr="006147A2" w:rsidRDefault="00000000">
      <w:pPr>
        <w:rPr>
          <w:lang w:val="en-GB"/>
        </w:rPr>
      </w:pPr>
      <w:r w:rsidRPr="006147A2">
        <w:rPr>
          <w:lang w:val="en-GB"/>
        </w:rPr>
        <w:t>Soil quality testing shall be conducted before excavation, only if the soil is not used for backfill, in order to separate the uncontaminated soil from the contaminated soil after excavation. The handling of excavated soil (which only then becomes subject to the Law on Waste Management) depends on the waste classification completed by the hired Accredited Laboratory in RS.</w:t>
      </w:r>
    </w:p>
    <w:p w14:paraId="42913F0A" w14:textId="77777777" w:rsidR="004A2873" w:rsidRPr="006147A2" w:rsidRDefault="00000000">
      <w:pPr>
        <w:pStyle w:val="Heading1"/>
        <w:numPr>
          <w:ilvl w:val="1"/>
          <w:numId w:val="27"/>
        </w:numPr>
        <w:spacing w:before="120"/>
        <w:ind w:left="357" w:hanging="357"/>
        <w:rPr>
          <w:lang w:val="en-GB"/>
        </w:rPr>
      </w:pPr>
      <w:r w:rsidRPr="006147A2">
        <w:rPr>
          <w:lang w:val="en-GB"/>
        </w:rPr>
        <w:t xml:space="preserve">Prevention measures against excessive noise </w:t>
      </w:r>
    </w:p>
    <w:p w14:paraId="592C38E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When planning works, equipment with lowest vibration and noise levels must be selected; </w:t>
      </w:r>
    </w:p>
    <w:p w14:paraId="108EC5D7"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Installation of acoustic enclosures for noisy equipment; </w:t>
      </w:r>
    </w:p>
    <w:p w14:paraId="50488220"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Installation of acoustic barriers near the source; </w:t>
      </w:r>
    </w:p>
    <w:p w14:paraId="08B4E83C" w14:textId="77777777" w:rsidR="004A2873" w:rsidRPr="006147A2" w:rsidRDefault="00000000">
      <w:pPr>
        <w:pStyle w:val="ListParagraph"/>
        <w:numPr>
          <w:ilvl w:val="0"/>
          <w:numId w:val="25"/>
        </w:numPr>
        <w:ind w:left="714" w:hanging="357"/>
        <w:contextualSpacing w:val="0"/>
        <w:rPr>
          <w:lang w:val="en-GB"/>
        </w:rPr>
      </w:pPr>
      <w:r w:rsidRPr="006147A2">
        <w:rPr>
          <w:lang w:val="en-GB"/>
        </w:rPr>
        <w:t xml:space="preserve">Limiting hours of operation for certain equipment and/or activities; </w:t>
      </w:r>
    </w:p>
    <w:p w14:paraId="1F3DFAC6" w14:textId="262D856D" w:rsidR="004A2873" w:rsidRPr="006147A2" w:rsidRDefault="00000000">
      <w:pPr>
        <w:pStyle w:val="ListParagraph"/>
        <w:numPr>
          <w:ilvl w:val="0"/>
          <w:numId w:val="25"/>
        </w:numPr>
        <w:ind w:left="714" w:hanging="357"/>
        <w:contextualSpacing w:val="0"/>
        <w:rPr>
          <w:lang w:val="en-GB"/>
        </w:rPr>
      </w:pPr>
      <w:r w:rsidRPr="006147A2">
        <w:rPr>
          <w:lang w:val="en-GB"/>
        </w:rPr>
        <w:t xml:space="preserve">Sources of noise should be deployed in the least sensitive places possible, i.e. as far as possible from the work zone and the zone in which the Refining Block of HIPP has impact on populated areas; </w:t>
      </w:r>
    </w:p>
    <w:p w14:paraId="27CA4184" w14:textId="77777777" w:rsidR="004A2873" w:rsidRPr="006147A2" w:rsidRDefault="00000000">
      <w:pPr>
        <w:pStyle w:val="ListParagraph"/>
        <w:numPr>
          <w:ilvl w:val="0"/>
          <w:numId w:val="25"/>
        </w:numPr>
        <w:ind w:left="714" w:hanging="357"/>
        <w:contextualSpacing w:val="0"/>
        <w:rPr>
          <w:lang w:val="en-GB"/>
        </w:rPr>
      </w:pPr>
      <w:r w:rsidRPr="006147A2">
        <w:rPr>
          <w:lang w:val="en-GB"/>
        </w:rPr>
        <w:t>Take advantage of all the natural topography of the terrain that could be used as a noise buffer zone.</w:t>
      </w:r>
    </w:p>
    <w:p w14:paraId="154038A7" w14:textId="77777777" w:rsidR="004A2873" w:rsidRPr="006147A2" w:rsidRDefault="00000000">
      <w:pPr>
        <w:pStyle w:val="Heading1"/>
        <w:numPr>
          <w:ilvl w:val="1"/>
          <w:numId w:val="27"/>
        </w:numPr>
        <w:spacing w:before="120"/>
        <w:ind w:left="357" w:hanging="357"/>
        <w:rPr>
          <w:lang w:val="en-GB"/>
        </w:rPr>
      </w:pPr>
      <w:r w:rsidRPr="006147A2">
        <w:rPr>
          <w:lang w:val="en-GB"/>
        </w:rPr>
        <w:t xml:space="preserve">Odour pollution prevention measures </w:t>
      </w:r>
    </w:p>
    <w:p w14:paraId="5BCA0E05" w14:textId="77777777" w:rsidR="004A2873" w:rsidRPr="006147A2" w:rsidRDefault="00000000">
      <w:pPr>
        <w:rPr>
          <w:lang w:val="en-GB"/>
        </w:rPr>
      </w:pPr>
      <w:r w:rsidRPr="006147A2">
        <w:rPr>
          <w:lang w:val="en-GB"/>
        </w:rPr>
        <w:t>If unpleasant gases may be emitted from the Contractor's activities during works, the Contractor must apply measures to reduce odour in everything in accordance with the Law on Air Protection, Official Gazette of the RS, Nos. 36/2009, 10/2013.</w:t>
      </w:r>
    </w:p>
    <w:p w14:paraId="7188CE39" w14:textId="77777777" w:rsidR="004A2873" w:rsidRPr="006147A2" w:rsidRDefault="004A2873">
      <w:pPr>
        <w:spacing w:after="9"/>
        <w:ind w:right="2"/>
        <w:rPr>
          <w:lang w:val="en-GB"/>
        </w:rPr>
      </w:pPr>
    </w:p>
    <w:p w14:paraId="285C5CF1" w14:textId="77777777" w:rsidR="004A2873" w:rsidRPr="006147A2" w:rsidRDefault="00000000">
      <w:pPr>
        <w:spacing w:after="9"/>
        <w:ind w:right="2"/>
        <w:rPr>
          <w:lang w:val="en-GB"/>
        </w:rPr>
      </w:pPr>
      <w:r w:rsidRPr="006147A2">
        <w:rPr>
          <w:lang w:val="en-GB"/>
        </w:rPr>
        <w:t xml:space="preserve">Date: </w:t>
      </w:r>
    </w:p>
    <w:p w14:paraId="7A664351" w14:textId="6DD60BFE" w:rsidR="004A2873" w:rsidRPr="006147A2" w:rsidRDefault="00000000">
      <w:pPr>
        <w:spacing w:after="9"/>
        <w:ind w:right="2"/>
        <w:jc w:val="center"/>
        <w:rPr>
          <w:lang w:val="en-GB"/>
        </w:rPr>
      </w:pPr>
      <w:r w:rsidRPr="006147A2">
        <w:rPr>
          <w:lang w:val="en-GB"/>
        </w:rPr>
        <w:t xml:space="preserve">   </w:t>
      </w:r>
    </w:p>
    <w:p w14:paraId="40317C5A" w14:textId="741E6F51" w:rsidR="004A2873" w:rsidRPr="006147A2" w:rsidRDefault="00000000">
      <w:pPr>
        <w:spacing w:after="9"/>
        <w:ind w:right="2"/>
        <w:jc w:val="center"/>
        <w:rPr>
          <w:lang w:val="en-GB"/>
        </w:rPr>
      </w:pPr>
      <w:r w:rsidRPr="006147A2">
        <w:rPr>
          <w:lang w:val="en-GB"/>
        </w:rPr>
        <w:t>HSE and Fire Protection Department:</w:t>
      </w:r>
    </w:p>
    <w:p w14:paraId="457C6156" w14:textId="77777777" w:rsidR="004A2873" w:rsidRPr="006147A2" w:rsidRDefault="004A2873">
      <w:pPr>
        <w:tabs>
          <w:tab w:val="center" w:pos="5103"/>
        </w:tabs>
        <w:spacing w:after="60"/>
        <w:rPr>
          <w:color w:val="0000CC"/>
          <w:lang w:val="en-GB"/>
        </w:rPr>
      </w:pPr>
    </w:p>
    <w:sectPr w:rsidR="004A2873" w:rsidRPr="006147A2">
      <w:headerReference w:type="default" r:id="rId13"/>
      <w:footerReference w:type="default" r:id="rId14"/>
      <w:headerReference w:type="first" r:id="rId15"/>
      <w:pgSz w:w="11907" w:h="16839" w:code="9"/>
      <w:pgMar w:top="851" w:right="851" w:bottom="851" w:left="851"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DE08" w14:textId="77777777" w:rsidR="00BF1BC1" w:rsidRDefault="00BF1BC1">
      <w:pPr>
        <w:spacing w:after="0"/>
      </w:pPr>
      <w:r>
        <w:separator/>
      </w:r>
    </w:p>
  </w:endnote>
  <w:endnote w:type="continuationSeparator" w:id="0">
    <w:p w14:paraId="1B284FF0" w14:textId="77777777" w:rsidR="00BF1BC1" w:rsidRDefault="00BF1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515F" w14:textId="75EDF31C" w:rsidR="004A2873" w:rsidRDefault="00000000">
    <w:pPr>
      <w:pStyle w:val="P68B1DB1-Normal8"/>
    </w:pPr>
    <w:proofErr w:type="spellStart"/>
    <w:r>
      <w:t>Version</w:t>
    </w:r>
    <w:proofErr w:type="spellEnd"/>
    <w:r>
      <w:t xml:space="preserve"> 2.0</w:t>
    </w:r>
    <w:r>
      <w:tab/>
    </w:r>
    <w:r>
      <w:tab/>
    </w:r>
    <w:r>
      <w:tab/>
    </w:r>
    <w:r>
      <w:tab/>
    </w:r>
    <w:r>
      <w:tab/>
    </w:r>
    <w:r>
      <w:tab/>
    </w:r>
    <w:r>
      <w:tab/>
    </w:r>
    <w:r>
      <w:tab/>
    </w:r>
    <w:r>
      <w:tab/>
    </w:r>
    <w:r>
      <w:tab/>
    </w:r>
    <w:r>
      <w:tab/>
    </w:r>
    <w:proofErr w:type="spellStart"/>
    <w:r>
      <w:t>Page</w:t>
    </w:r>
    <w:proofErr w:type="spellEnd"/>
    <w:r>
      <w:t xml:space="preserve"> </w:t>
    </w:r>
    <w:r>
      <w:fldChar w:fldCharType="begin"/>
    </w:r>
    <w:r>
      <w:instrText xml:space="preserve"> PAGE </w:instrText>
    </w:r>
    <w:r>
      <w:fldChar w:fldCharType="separate"/>
    </w:r>
    <w:r>
      <w:t>2</w:t>
    </w:r>
    <w:r>
      <w:fldChar w:fldCharType="end"/>
    </w:r>
    <w:r>
      <w:t xml:space="preserve"> </w:t>
    </w:r>
    <w:proofErr w:type="spellStart"/>
    <w:r>
      <w:t>of</w:t>
    </w:r>
    <w:proofErr w:type="spellEnd"/>
    <w:r>
      <w:t xml:space="preserve">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3237" w14:textId="77777777" w:rsidR="00BF1BC1" w:rsidRDefault="00BF1BC1">
      <w:pPr>
        <w:spacing w:after="0"/>
      </w:pPr>
      <w:r>
        <w:separator/>
      </w:r>
    </w:p>
  </w:footnote>
  <w:footnote w:type="continuationSeparator" w:id="0">
    <w:p w14:paraId="67E8DAC0" w14:textId="77777777" w:rsidR="00BF1BC1" w:rsidRDefault="00BF1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032A" w14:textId="689E12FB" w:rsidR="004A2873" w:rsidRDefault="00000000">
    <w:pPr>
      <w:pStyle w:val="P68B1DB1-Zaglavljestranice7"/>
      <w:spacing w:after="120"/>
      <w:ind w:left="11" w:right="6" w:hanging="11"/>
    </w:pPr>
    <w:proofErr w:type="spellStart"/>
    <w:r>
      <w:t>Appendix</w:t>
    </w:r>
    <w:proofErr w:type="spellEnd"/>
    <w:r>
      <w:t xml:space="preserve"> 17 </w:t>
    </w:r>
    <w:proofErr w:type="spellStart"/>
    <w:r>
      <w:t>of</w:t>
    </w:r>
    <w:proofErr w:type="spellEnd"/>
    <w:r>
      <w:t xml:space="preserve"> </w:t>
    </w:r>
    <w:proofErr w:type="spellStart"/>
    <w:r>
      <w:t>the</w:t>
    </w:r>
    <w:proofErr w:type="spellEnd"/>
    <w:r>
      <w:t xml:space="preserve"> </w:t>
    </w:r>
    <w:proofErr w:type="spellStart"/>
    <w:r>
      <w:t>Instructions</w:t>
    </w:r>
    <w:proofErr w:type="spellEnd"/>
    <w:r>
      <w:t xml:space="preserve"> UP-52.00_09.01-001: </w:t>
    </w:r>
    <w:proofErr w:type="spellStart"/>
    <w:r>
      <w:t>Contractor</w:t>
    </w:r>
    <w:proofErr w:type="spellEnd"/>
    <w:r>
      <w:t xml:space="preserv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41C0" w14:textId="67FEDEDD" w:rsidR="004A2873" w:rsidRDefault="00000000">
    <w:pPr>
      <w:pStyle w:val="P68B1DB1-Zaglavljestranice7"/>
      <w:spacing w:after="120"/>
      <w:ind w:left="11" w:right="6" w:hanging="11"/>
    </w:pPr>
    <w:proofErr w:type="spellStart"/>
    <w:r>
      <w:t>Appendix</w:t>
    </w:r>
    <w:proofErr w:type="spellEnd"/>
    <w:r>
      <w:t xml:space="preserve"> 17 </w:t>
    </w:r>
    <w:r w:rsidR="00932F99">
      <w:t>to</w:t>
    </w:r>
    <w:r>
      <w:t xml:space="preserve"> </w:t>
    </w:r>
    <w:proofErr w:type="spellStart"/>
    <w:r>
      <w:t>the</w:t>
    </w:r>
    <w:proofErr w:type="spellEnd"/>
    <w:r>
      <w:t xml:space="preserve"> </w:t>
    </w:r>
    <w:proofErr w:type="spellStart"/>
    <w:r>
      <w:t>Instructions</w:t>
    </w:r>
    <w:proofErr w:type="spellEnd"/>
    <w:r>
      <w:t xml:space="preserve"> UP-52.00_09.01-001: </w:t>
    </w:r>
    <w:proofErr w:type="spellStart"/>
    <w:r>
      <w:t>Contractor</w:t>
    </w:r>
    <w:proofErr w:type="spellEnd"/>
    <w:r>
      <w:t xml:space="preserv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B63"/>
    <w:multiLevelType w:val="hybridMultilevel"/>
    <w:tmpl w:val="BC1E68EE"/>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B0B5776"/>
    <w:multiLevelType w:val="hybridMultilevel"/>
    <w:tmpl w:val="358474B8"/>
    <w:lvl w:ilvl="0" w:tplc="A5206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300B"/>
    <w:multiLevelType w:val="hybridMultilevel"/>
    <w:tmpl w:val="CA82870A"/>
    <w:lvl w:ilvl="0" w:tplc="1E945FBE">
      <w:start w:val="5"/>
      <w:numFmt w:val="bullet"/>
      <w:pStyle w:val="s06-"/>
      <w:lvlText w:val="-"/>
      <w:lvlJc w:val="left"/>
      <w:pPr>
        <w:tabs>
          <w:tab w:val="num" w:pos="700"/>
        </w:tabs>
        <w:ind w:left="70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457D2"/>
    <w:multiLevelType w:val="hybridMultilevel"/>
    <w:tmpl w:val="CDEE99DA"/>
    <w:lvl w:ilvl="0" w:tplc="A520657A">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13B65"/>
    <w:multiLevelType w:val="hybridMultilevel"/>
    <w:tmpl w:val="B704CAA0"/>
    <w:lvl w:ilvl="0" w:tplc="A52065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0401F"/>
    <w:multiLevelType w:val="hybridMultilevel"/>
    <w:tmpl w:val="9A38DCC8"/>
    <w:lvl w:ilvl="0" w:tplc="1294330C">
      <w:start w:val="1"/>
      <w:numFmt w:val="decimal"/>
      <w:lvlText w:val="%1."/>
      <w:lvlJc w:val="left"/>
      <w:pPr>
        <w:ind w:left="720" w:hanging="360"/>
      </w:pPr>
      <w:rPr>
        <w:rFonts w:hint="default"/>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607FB"/>
    <w:multiLevelType w:val="hybridMultilevel"/>
    <w:tmpl w:val="ADECD038"/>
    <w:lvl w:ilvl="0" w:tplc="241A0001">
      <w:start w:val="1"/>
      <w:numFmt w:val="bullet"/>
      <w:lvlText w:val=""/>
      <w:lvlJc w:val="left"/>
      <w:pPr>
        <w:ind w:left="1440" w:hanging="360"/>
      </w:pPr>
      <w:rPr>
        <w:rFonts w:ascii="Symbol" w:hAnsi="Symbol" w:hint="default"/>
      </w:rPr>
    </w:lvl>
    <w:lvl w:ilvl="1" w:tplc="938C0A0A">
      <w:numFmt w:val="bullet"/>
      <w:lvlText w:val="-"/>
      <w:lvlJc w:val="left"/>
      <w:pPr>
        <w:ind w:left="2160" w:hanging="360"/>
      </w:pPr>
      <w:rPr>
        <w:rFonts w:ascii="Arial" w:eastAsia="Arial"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127FE7"/>
    <w:multiLevelType w:val="hybridMultilevel"/>
    <w:tmpl w:val="14F418E2"/>
    <w:lvl w:ilvl="0" w:tplc="A5206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4887"/>
    <w:multiLevelType w:val="hybridMultilevel"/>
    <w:tmpl w:val="79DC7650"/>
    <w:lvl w:ilvl="0" w:tplc="5E94A956">
      <w:start w:val="1"/>
      <w:numFmt w:val="decimal"/>
      <w:pStyle w:val="Heading3"/>
      <w:lvlText w:val="3.1.%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E3D6FE3"/>
    <w:multiLevelType w:val="multilevel"/>
    <w:tmpl w:val="7AC446C0"/>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42AE2"/>
    <w:multiLevelType w:val="multilevel"/>
    <w:tmpl w:val="3458657C"/>
    <w:lvl w:ilvl="0">
      <w:start w:val="1"/>
      <w:numFmt w:val="decimal"/>
      <w:lvlText w:val="%1."/>
      <w:lvlJc w:val="left"/>
      <w:pPr>
        <w:ind w:left="360" w:hanging="360"/>
      </w:pPr>
      <w:rPr>
        <w:rFonts w:hint="default"/>
        <w:b/>
        <w:i w:val="0"/>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D8F2D79"/>
    <w:multiLevelType w:val="multilevel"/>
    <w:tmpl w:val="0E9A7CFE"/>
    <w:lvl w:ilvl="0">
      <w:start w:val="1"/>
      <w:numFmt w:val="decimal"/>
      <w:pStyle w:val="Heading1"/>
      <w:lvlText w:val="%1."/>
      <w:lvlJc w:val="left"/>
      <w:pPr>
        <w:ind w:left="360" w:hanging="360"/>
      </w:pPr>
      <w:rPr>
        <w:rFonts w:ascii="Arial" w:hAnsi="Arial" w:hint="default"/>
        <w:b/>
        <w:i w:val="0"/>
        <w:color w:val="auto"/>
        <w:sz w:val="22"/>
        <w:szCs w:val="24"/>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C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6CE71FA"/>
    <w:multiLevelType w:val="hybridMultilevel"/>
    <w:tmpl w:val="1F7E910A"/>
    <w:lvl w:ilvl="0" w:tplc="A58C67B8">
      <w:start w:val="1"/>
      <w:numFmt w:val="decimal"/>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42831"/>
    <w:multiLevelType w:val="hybridMultilevel"/>
    <w:tmpl w:val="164A5AB0"/>
    <w:lvl w:ilvl="0" w:tplc="A520657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F7C6C99"/>
    <w:multiLevelType w:val="hybridMultilevel"/>
    <w:tmpl w:val="762841F2"/>
    <w:lvl w:ilvl="0" w:tplc="3F5E485E">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1387454"/>
    <w:multiLevelType w:val="hybridMultilevel"/>
    <w:tmpl w:val="624ECAE4"/>
    <w:lvl w:ilvl="0" w:tplc="23246C1E">
      <w:start w:val="1"/>
      <w:numFmt w:val="bullet"/>
      <w:lvlText w:val=""/>
      <w:lvlJc w:val="left"/>
      <w:pPr>
        <w:ind w:left="720" w:hanging="360"/>
      </w:pPr>
      <w:rPr>
        <w:rFonts w:ascii="Symbol" w:hAnsi="Symbol" w:hint="default"/>
        <w:color w:val="00B05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3725CED"/>
    <w:multiLevelType w:val="multilevel"/>
    <w:tmpl w:val="D5085292"/>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color w:val="0000CC"/>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6422CDB"/>
    <w:multiLevelType w:val="hybridMultilevel"/>
    <w:tmpl w:val="ED4E519C"/>
    <w:lvl w:ilvl="0" w:tplc="241A0001">
      <w:start w:val="1"/>
      <w:numFmt w:val="bullet"/>
      <w:lvlText w:val=""/>
      <w:lvlJc w:val="left"/>
      <w:pPr>
        <w:ind w:left="1069" w:hanging="360"/>
      </w:pPr>
      <w:rPr>
        <w:rFonts w:ascii="Symbol" w:hAnsi="Symbol" w:hint="default"/>
      </w:rPr>
    </w:lvl>
    <w:lvl w:ilvl="1" w:tplc="241A0003" w:tentative="1">
      <w:start w:val="1"/>
      <w:numFmt w:val="bullet"/>
      <w:lvlText w:val="o"/>
      <w:lvlJc w:val="left"/>
      <w:pPr>
        <w:ind w:left="1789" w:hanging="360"/>
      </w:pPr>
      <w:rPr>
        <w:rFonts w:ascii="Courier New" w:hAnsi="Courier New" w:cs="Courier New" w:hint="default"/>
      </w:rPr>
    </w:lvl>
    <w:lvl w:ilvl="2" w:tplc="241A0005" w:tentative="1">
      <w:start w:val="1"/>
      <w:numFmt w:val="bullet"/>
      <w:lvlText w:val=""/>
      <w:lvlJc w:val="left"/>
      <w:pPr>
        <w:ind w:left="2509" w:hanging="360"/>
      </w:pPr>
      <w:rPr>
        <w:rFonts w:ascii="Wingdings" w:hAnsi="Wingdings" w:hint="default"/>
      </w:rPr>
    </w:lvl>
    <w:lvl w:ilvl="3" w:tplc="241A0001" w:tentative="1">
      <w:start w:val="1"/>
      <w:numFmt w:val="bullet"/>
      <w:lvlText w:val=""/>
      <w:lvlJc w:val="left"/>
      <w:pPr>
        <w:ind w:left="3229" w:hanging="360"/>
      </w:pPr>
      <w:rPr>
        <w:rFonts w:ascii="Symbol" w:hAnsi="Symbol" w:hint="default"/>
      </w:rPr>
    </w:lvl>
    <w:lvl w:ilvl="4" w:tplc="241A0003" w:tentative="1">
      <w:start w:val="1"/>
      <w:numFmt w:val="bullet"/>
      <w:lvlText w:val="o"/>
      <w:lvlJc w:val="left"/>
      <w:pPr>
        <w:ind w:left="3949" w:hanging="360"/>
      </w:pPr>
      <w:rPr>
        <w:rFonts w:ascii="Courier New" w:hAnsi="Courier New" w:cs="Courier New" w:hint="default"/>
      </w:rPr>
    </w:lvl>
    <w:lvl w:ilvl="5" w:tplc="241A0005" w:tentative="1">
      <w:start w:val="1"/>
      <w:numFmt w:val="bullet"/>
      <w:lvlText w:val=""/>
      <w:lvlJc w:val="left"/>
      <w:pPr>
        <w:ind w:left="4669" w:hanging="360"/>
      </w:pPr>
      <w:rPr>
        <w:rFonts w:ascii="Wingdings" w:hAnsi="Wingdings" w:hint="default"/>
      </w:rPr>
    </w:lvl>
    <w:lvl w:ilvl="6" w:tplc="241A0001" w:tentative="1">
      <w:start w:val="1"/>
      <w:numFmt w:val="bullet"/>
      <w:lvlText w:val=""/>
      <w:lvlJc w:val="left"/>
      <w:pPr>
        <w:ind w:left="5389" w:hanging="360"/>
      </w:pPr>
      <w:rPr>
        <w:rFonts w:ascii="Symbol" w:hAnsi="Symbol" w:hint="default"/>
      </w:rPr>
    </w:lvl>
    <w:lvl w:ilvl="7" w:tplc="241A0003" w:tentative="1">
      <w:start w:val="1"/>
      <w:numFmt w:val="bullet"/>
      <w:lvlText w:val="o"/>
      <w:lvlJc w:val="left"/>
      <w:pPr>
        <w:ind w:left="6109" w:hanging="360"/>
      </w:pPr>
      <w:rPr>
        <w:rFonts w:ascii="Courier New" w:hAnsi="Courier New" w:cs="Courier New" w:hint="default"/>
      </w:rPr>
    </w:lvl>
    <w:lvl w:ilvl="8" w:tplc="241A0005" w:tentative="1">
      <w:start w:val="1"/>
      <w:numFmt w:val="bullet"/>
      <w:lvlText w:val=""/>
      <w:lvlJc w:val="left"/>
      <w:pPr>
        <w:ind w:left="6829" w:hanging="360"/>
      </w:pPr>
      <w:rPr>
        <w:rFonts w:ascii="Wingdings" w:hAnsi="Wingdings" w:hint="default"/>
      </w:rPr>
    </w:lvl>
  </w:abstractNum>
  <w:abstractNum w:abstractNumId="18" w15:restartNumberingAfterBreak="0">
    <w:nsid w:val="71AA5778"/>
    <w:multiLevelType w:val="hybridMultilevel"/>
    <w:tmpl w:val="D6306B00"/>
    <w:lvl w:ilvl="0" w:tplc="2EAA7BFC">
      <w:start w:val="1"/>
      <w:numFmt w:val="decimal"/>
      <w:pStyle w:val="Heading2"/>
      <w:lvlText w:val="3.%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72D5238A"/>
    <w:multiLevelType w:val="hybridMultilevel"/>
    <w:tmpl w:val="211A2832"/>
    <w:lvl w:ilvl="0" w:tplc="A3521CB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B000AB3"/>
    <w:multiLevelType w:val="hybridMultilevel"/>
    <w:tmpl w:val="61AEAFD6"/>
    <w:lvl w:ilvl="0" w:tplc="A3521CB8">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F0A68E9"/>
    <w:multiLevelType w:val="multilevel"/>
    <w:tmpl w:val="D4E2A4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546090">
    <w:abstractNumId w:val="2"/>
  </w:num>
  <w:num w:numId="2" w16cid:durableId="963661832">
    <w:abstractNumId w:val="20"/>
  </w:num>
  <w:num w:numId="3" w16cid:durableId="189688398">
    <w:abstractNumId w:val="19"/>
  </w:num>
  <w:num w:numId="4" w16cid:durableId="773942786">
    <w:abstractNumId w:val="15"/>
  </w:num>
  <w:num w:numId="5" w16cid:durableId="2036612422">
    <w:abstractNumId w:val="11"/>
  </w:num>
  <w:num w:numId="6" w16cid:durableId="747189707">
    <w:abstractNumId w:val="18"/>
  </w:num>
  <w:num w:numId="7" w16cid:durableId="581448929">
    <w:abstractNumId w:val="8"/>
  </w:num>
  <w:num w:numId="8" w16cid:durableId="2067609025">
    <w:abstractNumId w:val="11"/>
  </w:num>
  <w:num w:numId="9" w16cid:durableId="1921325199">
    <w:abstractNumId w:val="14"/>
  </w:num>
  <w:num w:numId="10" w16cid:durableId="2065054762">
    <w:abstractNumId w:val="10"/>
  </w:num>
  <w:num w:numId="11" w16cid:durableId="1555582528">
    <w:abstractNumId w:val="16"/>
  </w:num>
  <w:num w:numId="12" w16cid:durableId="1617520051">
    <w:abstractNumId w:val="11"/>
  </w:num>
  <w:num w:numId="13" w16cid:durableId="1393700069">
    <w:abstractNumId w:val="11"/>
  </w:num>
  <w:num w:numId="14" w16cid:durableId="451097717">
    <w:abstractNumId w:val="11"/>
  </w:num>
  <w:num w:numId="15" w16cid:durableId="647705843">
    <w:abstractNumId w:val="5"/>
  </w:num>
  <w:num w:numId="16" w16cid:durableId="1016687320">
    <w:abstractNumId w:val="12"/>
  </w:num>
  <w:num w:numId="17" w16cid:durableId="306861821">
    <w:abstractNumId w:val="9"/>
  </w:num>
  <w:num w:numId="18" w16cid:durableId="1342196043">
    <w:abstractNumId w:val="11"/>
  </w:num>
  <w:num w:numId="19" w16cid:durableId="1778210452">
    <w:abstractNumId w:val="7"/>
  </w:num>
  <w:num w:numId="20" w16cid:durableId="1301493781">
    <w:abstractNumId w:val="4"/>
  </w:num>
  <w:num w:numId="21" w16cid:durableId="936905150">
    <w:abstractNumId w:val="17"/>
  </w:num>
  <w:num w:numId="22" w16cid:durableId="817191532">
    <w:abstractNumId w:val="3"/>
  </w:num>
  <w:num w:numId="23" w16cid:durableId="152644120">
    <w:abstractNumId w:val="1"/>
  </w:num>
  <w:num w:numId="24" w16cid:durableId="1170564435">
    <w:abstractNumId w:val="6"/>
  </w:num>
  <w:num w:numId="25" w16cid:durableId="207106183">
    <w:abstractNumId w:val="13"/>
  </w:num>
  <w:num w:numId="26" w16cid:durableId="811825588">
    <w:abstractNumId w:val="0"/>
  </w:num>
  <w:num w:numId="27" w16cid:durableId="15152689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43"/>
    <w:rsid w:val="000061CD"/>
    <w:rsid w:val="000152C6"/>
    <w:rsid w:val="00021410"/>
    <w:rsid w:val="000217D8"/>
    <w:rsid w:val="00026502"/>
    <w:rsid w:val="000274E7"/>
    <w:rsid w:val="0003301A"/>
    <w:rsid w:val="00036C6A"/>
    <w:rsid w:val="000447A9"/>
    <w:rsid w:val="0005024D"/>
    <w:rsid w:val="00054575"/>
    <w:rsid w:val="000566A1"/>
    <w:rsid w:val="00060801"/>
    <w:rsid w:val="000616D4"/>
    <w:rsid w:val="00084618"/>
    <w:rsid w:val="00091E1A"/>
    <w:rsid w:val="00095EBD"/>
    <w:rsid w:val="000A1BA2"/>
    <w:rsid w:val="000C0974"/>
    <w:rsid w:val="000C3683"/>
    <w:rsid w:val="000D10ED"/>
    <w:rsid w:val="000D491E"/>
    <w:rsid w:val="000D60E9"/>
    <w:rsid w:val="000E0440"/>
    <w:rsid w:val="000E248E"/>
    <w:rsid w:val="000E5476"/>
    <w:rsid w:val="000F04A5"/>
    <w:rsid w:val="000F15B1"/>
    <w:rsid w:val="000F260B"/>
    <w:rsid w:val="000F50F6"/>
    <w:rsid w:val="000F640A"/>
    <w:rsid w:val="000F70A7"/>
    <w:rsid w:val="000F75EA"/>
    <w:rsid w:val="00107EAE"/>
    <w:rsid w:val="00111ABD"/>
    <w:rsid w:val="00120EA8"/>
    <w:rsid w:val="00127B2C"/>
    <w:rsid w:val="0013563C"/>
    <w:rsid w:val="0015294E"/>
    <w:rsid w:val="00156DB8"/>
    <w:rsid w:val="001606EF"/>
    <w:rsid w:val="00160BDB"/>
    <w:rsid w:val="00162F30"/>
    <w:rsid w:val="00172F90"/>
    <w:rsid w:val="001779AD"/>
    <w:rsid w:val="001828BE"/>
    <w:rsid w:val="00182B37"/>
    <w:rsid w:val="00186BBF"/>
    <w:rsid w:val="00193510"/>
    <w:rsid w:val="001953D3"/>
    <w:rsid w:val="001A77EB"/>
    <w:rsid w:val="001B0894"/>
    <w:rsid w:val="001D0EFB"/>
    <w:rsid w:val="001D42A9"/>
    <w:rsid w:val="001E69A1"/>
    <w:rsid w:val="001E6B08"/>
    <w:rsid w:val="001F4790"/>
    <w:rsid w:val="001F47FF"/>
    <w:rsid w:val="001F6886"/>
    <w:rsid w:val="00200A73"/>
    <w:rsid w:val="00200C6D"/>
    <w:rsid w:val="002022E0"/>
    <w:rsid w:val="00202B2B"/>
    <w:rsid w:val="00207724"/>
    <w:rsid w:val="00210B54"/>
    <w:rsid w:val="00211773"/>
    <w:rsid w:val="00217689"/>
    <w:rsid w:val="00224CEA"/>
    <w:rsid w:val="0023359C"/>
    <w:rsid w:val="00245B06"/>
    <w:rsid w:val="002466B7"/>
    <w:rsid w:val="00260C0E"/>
    <w:rsid w:val="00261DC7"/>
    <w:rsid w:val="00284B95"/>
    <w:rsid w:val="002A66D2"/>
    <w:rsid w:val="002C600B"/>
    <w:rsid w:val="002E0C23"/>
    <w:rsid w:val="002E3160"/>
    <w:rsid w:val="002E4A0C"/>
    <w:rsid w:val="002E504E"/>
    <w:rsid w:val="002E56BA"/>
    <w:rsid w:val="002E65E8"/>
    <w:rsid w:val="002F3A2C"/>
    <w:rsid w:val="00301334"/>
    <w:rsid w:val="0030614B"/>
    <w:rsid w:val="00306A90"/>
    <w:rsid w:val="003148C3"/>
    <w:rsid w:val="00332D8E"/>
    <w:rsid w:val="00337717"/>
    <w:rsid w:val="00352A1A"/>
    <w:rsid w:val="003616B1"/>
    <w:rsid w:val="00365D3C"/>
    <w:rsid w:val="0036797A"/>
    <w:rsid w:val="00391708"/>
    <w:rsid w:val="00397C9D"/>
    <w:rsid w:val="003A1C5D"/>
    <w:rsid w:val="003A1F86"/>
    <w:rsid w:val="003B3348"/>
    <w:rsid w:val="003B65C9"/>
    <w:rsid w:val="003B7D8B"/>
    <w:rsid w:val="003C3C11"/>
    <w:rsid w:val="003C45AA"/>
    <w:rsid w:val="003C5248"/>
    <w:rsid w:val="003C75BA"/>
    <w:rsid w:val="003D1AF7"/>
    <w:rsid w:val="003D5FD4"/>
    <w:rsid w:val="003D6758"/>
    <w:rsid w:val="003E05A5"/>
    <w:rsid w:val="003E18A0"/>
    <w:rsid w:val="003E2567"/>
    <w:rsid w:val="003E3B33"/>
    <w:rsid w:val="003F1537"/>
    <w:rsid w:val="003F5244"/>
    <w:rsid w:val="003F7AE9"/>
    <w:rsid w:val="0040298A"/>
    <w:rsid w:val="00404A7F"/>
    <w:rsid w:val="00431654"/>
    <w:rsid w:val="004406E5"/>
    <w:rsid w:val="004431CA"/>
    <w:rsid w:val="00445757"/>
    <w:rsid w:val="00446277"/>
    <w:rsid w:val="004474AA"/>
    <w:rsid w:val="00447FC3"/>
    <w:rsid w:val="004612B0"/>
    <w:rsid w:val="00462534"/>
    <w:rsid w:val="00477F67"/>
    <w:rsid w:val="004859C8"/>
    <w:rsid w:val="0049093A"/>
    <w:rsid w:val="004A2873"/>
    <w:rsid w:val="004A725A"/>
    <w:rsid w:val="004B03A4"/>
    <w:rsid w:val="004B3F92"/>
    <w:rsid w:val="004B5861"/>
    <w:rsid w:val="004B6193"/>
    <w:rsid w:val="004C010A"/>
    <w:rsid w:val="004D3647"/>
    <w:rsid w:val="004D39A9"/>
    <w:rsid w:val="004D6921"/>
    <w:rsid w:val="004E60A6"/>
    <w:rsid w:val="004F1D48"/>
    <w:rsid w:val="004F282B"/>
    <w:rsid w:val="00501D9D"/>
    <w:rsid w:val="00501FE6"/>
    <w:rsid w:val="005249CA"/>
    <w:rsid w:val="00527490"/>
    <w:rsid w:val="00530AD7"/>
    <w:rsid w:val="00535FAF"/>
    <w:rsid w:val="00556540"/>
    <w:rsid w:val="00556D4E"/>
    <w:rsid w:val="005573D4"/>
    <w:rsid w:val="0057709E"/>
    <w:rsid w:val="0058102F"/>
    <w:rsid w:val="0058363B"/>
    <w:rsid w:val="005870B2"/>
    <w:rsid w:val="005A450B"/>
    <w:rsid w:val="005B4F21"/>
    <w:rsid w:val="005B7C88"/>
    <w:rsid w:val="005C46C7"/>
    <w:rsid w:val="005D551F"/>
    <w:rsid w:val="005D5764"/>
    <w:rsid w:val="005D5DE5"/>
    <w:rsid w:val="005E7CEF"/>
    <w:rsid w:val="005F30DD"/>
    <w:rsid w:val="005F5E77"/>
    <w:rsid w:val="005F66F0"/>
    <w:rsid w:val="005F7F4F"/>
    <w:rsid w:val="006147A2"/>
    <w:rsid w:val="00615CBB"/>
    <w:rsid w:val="006171F8"/>
    <w:rsid w:val="006206DE"/>
    <w:rsid w:val="00632B89"/>
    <w:rsid w:val="00632F49"/>
    <w:rsid w:val="00642DE4"/>
    <w:rsid w:val="006466CC"/>
    <w:rsid w:val="00647C1C"/>
    <w:rsid w:val="00650121"/>
    <w:rsid w:val="00654A4D"/>
    <w:rsid w:val="00660109"/>
    <w:rsid w:val="006602C2"/>
    <w:rsid w:val="00661A0E"/>
    <w:rsid w:val="00671E05"/>
    <w:rsid w:val="00680701"/>
    <w:rsid w:val="00681B46"/>
    <w:rsid w:val="00683A19"/>
    <w:rsid w:val="00683AE6"/>
    <w:rsid w:val="00685F5A"/>
    <w:rsid w:val="00696717"/>
    <w:rsid w:val="006A57A0"/>
    <w:rsid w:val="006B0B7F"/>
    <w:rsid w:val="006B6A69"/>
    <w:rsid w:val="006C541F"/>
    <w:rsid w:val="006C7D36"/>
    <w:rsid w:val="006D3F7C"/>
    <w:rsid w:val="006D59D4"/>
    <w:rsid w:val="006E22CE"/>
    <w:rsid w:val="006F7448"/>
    <w:rsid w:val="0070028F"/>
    <w:rsid w:val="00707933"/>
    <w:rsid w:val="007224EE"/>
    <w:rsid w:val="007235D3"/>
    <w:rsid w:val="00733644"/>
    <w:rsid w:val="0074183B"/>
    <w:rsid w:val="007442F0"/>
    <w:rsid w:val="00753D2B"/>
    <w:rsid w:val="007565EA"/>
    <w:rsid w:val="00765631"/>
    <w:rsid w:val="00771B12"/>
    <w:rsid w:val="0077774E"/>
    <w:rsid w:val="00782D5E"/>
    <w:rsid w:val="00784CB9"/>
    <w:rsid w:val="00785257"/>
    <w:rsid w:val="00791EA2"/>
    <w:rsid w:val="00793750"/>
    <w:rsid w:val="007A2B61"/>
    <w:rsid w:val="007B2D70"/>
    <w:rsid w:val="007B4025"/>
    <w:rsid w:val="007B7B5F"/>
    <w:rsid w:val="007C07EF"/>
    <w:rsid w:val="007C2638"/>
    <w:rsid w:val="007C335A"/>
    <w:rsid w:val="007C42EF"/>
    <w:rsid w:val="007D0DF3"/>
    <w:rsid w:val="007D0FB7"/>
    <w:rsid w:val="007E57ED"/>
    <w:rsid w:val="007E5FDE"/>
    <w:rsid w:val="007E6DFE"/>
    <w:rsid w:val="00801E92"/>
    <w:rsid w:val="0081350D"/>
    <w:rsid w:val="008269C0"/>
    <w:rsid w:val="00826E57"/>
    <w:rsid w:val="00832026"/>
    <w:rsid w:val="0083777A"/>
    <w:rsid w:val="008425BD"/>
    <w:rsid w:val="0084369E"/>
    <w:rsid w:val="008517D5"/>
    <w:rsid w:val="00852AD7"/>
    <w:rsid w:val="0086062F"/>
    <w:rsid w:val="00863CAD"/>
    <w:rsid w:val="00864D53"/>
    <w:rsid w:val="00867D89"/>
    <w:rsid w:val="0087057C"/>
    <w:rsid w:val="0087701A"/>
    <w:rsid w:val="008900E0"/>
    <w:rsid w:val="008A026B"/>
    <w:rsid w:val="008B3AC7"/>
    <w:rsid w:val="008D4D3F"/>
    <w:rsid w:val="008E02AD"/>
    <w:rsid w:val="008E2AF3"/>
    <w:rsid w:val="008E5853"/>
    <w:rsid w:val="008F1BE9"/>
    <w:rsid w:val="0090362B"/>
    <w:rsid w:val="00903FDB"/>
    <w:rsid w:val="0091205E"/>
    <w:rsid w:val="009216F1"/>
    <w:rsid w:val="00923AC7"/>
    <w:rsid w:val="00932F99"/>
    <w:rsid w:val="00935C7C"/>
    <w:rsid w:val="009401D5"/>
    <w:rsid w:val="00941235"/>
    <w:rsid w:val="009446FD"/>
    <w:rsid w:val="00945D2C"/>
    <w:rsid w:val="0094658F"/>
    <w:rsid w:val="00951799"/>
    <w:rsid w:val="00951A04"/>
    <w:rsid w:val="00952AAC"/>
    <w:rsid w:val="00954450"/>
    <w:rsid w:val="00962458"/>
    <w:rsid w:val="00962BC2"/>
    <w:rsid w:val="00965085"/>
    <w:rsid w:val="009656E9"/>
    <w:rsid w:val="0098218D"/>
    <w:rsid w:val="00985553"/>
    <w:rsid w:val="00986C07"/>
    <w:rsid w:val="00995F31"/>
    <w:rsid w:val="009A3001"/>
    <w:rsid w:val="009B384E"/>
    <w:rsid w:val="009B6EB7"/>
    <w:rsid w:val="009B6F16"/>
    <w:rsid w:val="009B74CC"/>
    <w:rsid w:val="009B7643"/>
    <w:rsid w:val="009B7DAC"/>
    <w:rsid w:val="009D2460"/>
    <w:rsid w:val="009D61E7"/>
    <w:rsid w:val="009E071B"/>
    <w:rsid w:val="009E5234"/>
    <w:rsid w:val="009E6AC7"/>
    <w:rsid w:val="009E7DFB"/>
    <w:rsid w:val="009F7072"/>
    <w:rsid w:val="009F7A80"/>
    <w:rsid w:val="00A0004E"/>
    <w:rsid w:val="00A058EB"/>
    <w:rsid w:val="00A06DC5"/>
    <w:rsid w:val="00A276F4"/>
    <w:rsid w:val="00A42581"/>
    <w:rsid w:val="00A42F12"/>
    <w:rsid w:val="00A430FA"/>
    <w:rsid w:val="00A448CA"/>
    <w:rsid w:val="00A50FAF"/>
    <w:rsid w:val="00A5237C"/>
    <w:rsid w:val="00A638D8"/>
    <w:rsid w:val="00A65F45"/>
    <w:rsid w:val="00A741AC"/>
    <w:rsid w:val="00A777BA"/>
    <w:rsid w:val="00A81F91"/>
    <w:rsid w:val="00A82066"/>
    <w:rsid w:val="00A97654"/>
    <w:rsid w:val="00AA32A3"/>
    <w:rsid w:val="00AB2C7B"/>
    <w:rsid w:val="00AB4C03"/>
    <w:rsid w:val="00AB6EB0"/>
    <w:rsid w:val="00AB7061"/>
    <w:rsid w:val="00AC11A5"/>
    <w:rsid w:val="00AC1A82"/>
    <w:rsid w:val="00AC461C"/>
    <w:rsid w:val="00AE20B8"/>
    <w:rsid w:val="00AE60CB"/>
    <w:rsid w:val="00AF53AE"/>
    <w:rsid w:val="00B04F84"/>
    <w:rsid w:val="00B0592A"/>
    <w:rsid w:val="00B079B7"/>
    <w:rsid w:val="00B3470F"/>
    <w:rsid w:val="00B37043"/>
    <w:rsid w:val="00B536F3"/>
    <w:rsid w:val="00B6517B"/>
    <w:rsid w:val="00B658DD"/>
    <w:rsid w:val="00B72316"/>
    <w:rsid w:val="00B7385B"/>
    <w:rsid w:val="00B75B4F"/>
    <w:rsid w:val="00B76011"/>
    <w:rsid w:val="00B81F44"/>
    <w:rsid w:val="00B84657"/>
    <w:rsid w:val="00B860ED"/>
    <w:rsid w:val="00B92BE7"/>
    <w:rsid w:val="00B95C2C"/>
    <w:rsid w:val="00BA547A"/>
    <w:rsid w:val="00BB3D70"/>
    <w:rsid w:val="00BC10F0"/>
    <w:rsid w:val="00BC6596"/>
    <w:rsid w:val="00BE7641"/>
    <w:rsid w:val="00BF1BC1"/>
    <w:rsid w:val="00C05CF6"/>
    <w:rsid w:val="00C15FBC"/>
    <w:rsid w:val="00C20A48"/>
    <w:rsid w:val="00C24EF0"/>
    <w:rsid w:val="00C25370"/>
    <w:rsid w:val="00C30822"/>
    <w:rsid w:val="00C348FD"/>
    <w:rsid w:val="00C34C27"/>
    <w:rsid w:val="00C34FD6"/>
    <w:rsid w:val="00C3624F"/>
    <w:rsid w:val="00C47458"/>
    <w:rsid w:val="00C536BB"/>
    <w:rsid w:val="00C568B3"/>
    <w:rsid w:val="00C6286D"/>
    <w:rsid w:val="00C821CC"/>
    <w:rsid w:val="00CC6D39"/>
    <w:rsid w:val="00CC7F47"/>
    <w:rsid w:val="00CD6812"/>
    <w:rsid w:val="00CE71E6"/>
    <w:rsid w:val="00CF26CC"/>
    <w:rsid w:val="00CF3133"/>
    <w:rsid w:val="00D00DA5"/>
    <w:rsid w:val="00D10978"/>
    <w:rsid w:val="00D10FF1"/>
    <w:rsid w:val="00D22E07"/>
    <w:rsid w:val="00D26364"/>
    <w:rsid w:val="00D34B99"/>
    <w:rsid w:val="00D41E77"/>
    <w:rsid w:val="00D53A4C"/>
    <w:rsid w:val="00D557D4"/>
    <w:rsid w:val="00D57BCB"/>
    <w:rsid w:val="00D61FFD"/>
    <w:rsid w:val="00D727B6"/>
    <w:rsid w:val="00D74929"/>
    <w:rsid w:val="00D7616B"/>
    <w:rsid w:val="00D7690D"/>
    <w:rsid w:val="00D7776E"/>
    <w:rsid w:val="00D817BF"/>
    <w:rsid w:val="00D86034"/>
    <w:rsid w:val="00D86E84"/>
    <w:rsid w:val="00D93D9D"/>
    <w:rsid w:val="00DA01B0"/>
    <w:rsid w:val="00DA0A48"/>
    <w:rsid w:val="00DA0A63"/>
    <w:rsid w:val="00DB00A4"/>
    <w:rsid w:val="00DB38E4"/>
    <w:rsid w:val="00DC7FA9"/>
    <w:rsid w:val="00E00788"/>
    <w:rsid w:val="00E02814"/>
    <w:rsid w:val="00E12BB4"/>
    <w:rsid w:val="00E15C70"/>
    <w:rsid w:val="00E17163"/>
    <w:rsid w:val="00E17A31"/>
    <w:rsid w:val="00E2791C"/>
    <w:rsid w:val="00E35D59"/>
    <w:rsid w:val="00E5406E"/>
    <w:rsid w:val="00E628BB"/>
    <w:rsid w:val="00E71A39"/>
    <w:rsid w:val="00E71C1D"/>
    <w:rsid w:val="00E725CF"/>
    <w:rsid w:val="00E7794E"/>
    <w:rsid w:val="00E800DD"/>
    <w:rsid w:val="00E816C9"/>
    <w:rsid w:val="00E84DCC"/>
    <w:rsid w:val="00E84E60"/>
    <w:rsid w:val="00E87D6F"/>
    <w:rsid w:val="00E90C6D"/>
    <w:rsid w:val="00E96FBA"/>
    <w:rsid w:val="00EA7838"/>
    <w:rsid w:val="00EC05EE"/>
    <w:rsid w:val="00ED7E94"/>
    <w:rsid w:val="00EE7EB6"/>
    <w:rsid w:val="00EF00BA"/>
    <w:rsid w:val="00F01CDC"/>
    <w:rsid w:val="00F13222"/>
    <w:rsid w:val="00F17E5E"/>
    <w:rsid w:val="00F23093"/>
    <w:rsid w:val="00F2395A"/>
    <w:rsid w:val="00F23AF7"/>
    <w:rsid w:val="00F23DFA"/>
    <w:rsid w:val="00F3609C"/>
    <w:rsid w:val="00F422C4"/>
    <w:rsid w:val="00F56F67"/>
    <w:rsid w:val="00F632D3"/>
    <w:rsid w:val="00F66810"/>
    <w:rsid w:val="00F67EF8"/>
    <w:rsid w:val="00F73741"/>
    <w:rsid w:val="00FA0417"/>
    <w:rsid w:val="00FA244F"/>
    <w:rsid w:val="00FA5299"/>
    <w:rsid w:val="00FA7038"/>
    <w:rsid w:val="00FB08AE"/>
    <w:rsid w:val="00FC1AB3"/>
    <w:rsid w:val="00FC5989"/>
    <w:rsid w:val="00FC6C72"/>
    <w:rsid w:val="00FC6D77"/>
    <w:rsid w:val="00FC6DEF"/>
    <w:rsid w:val="00FD4F55"/>
    <w:rsid w:val="00FE11E8"/>
    <w:rsid w:val="00FE2D6D"/>
    <w:rsid w:val="00FE7FD0"/>
    <w:rsid w:val="00FF1657"/>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E8B9"/>
  <w15:docId w15:val="{2A7D8496-F658-4D62-9229-7E6D065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EA"/>
    <w:pPr>
      <w:spacing w:before="120" w:after="120" w:line="240" w:lineRule="auto"/>
      <w:jc w:val="both"/>
    </w:pPr>
    <w:rPr>
      <w:rFonts w:ascii="Arial" w:eastAsia="Calibri" w:hAnsi="Arial" w:cs="Times New Roman"/>
    </w:rPr>
  </w:style>
  <w:style w:type="paragraph" w:styleId="Heading1">
    <w:name w:val="heading 1"/>
    <w:basedOn w:val="Normal"/>
    <w:next w:val="Normal"/>
    <w:link w:val="Heading1Char"/>
    <w:uiPriority w:val="9"/>
    <w:qFormat/>
    <w:rsid w:val="00F73741"/>
    <w:pPr>
      <w:keepNext/>
      <w:keepLines/>
      <w:numPr>
        <w:numId w:val="5"/>
      </w:numPr>
      <w:spacing w:before="360"/>
      <w:outlineLvl w:val="0"/>
    </w:pPr>
    <w:rPr>
      <w:rFonts w:eastAsiaTheme="majorEastAsia" w:cstheme="majorBidi"/>
      <w:b/>
    </w:rPr>
  </w:style>
  <w:style w:type="paragraph" w:styleId="Heading2">
    <w:name w:val="heading 2"/>
    <w:basedOn w:val="Normal"/>
    <w:next w:val="Normal"/>
    <w:link w:val="Heading2Char"/>
    <w:uiPriority w:val="9"/>
    <w:unhideWhenUsed/>
    <w:qFormat/>
    <w:rsid w:val="00026502"/>
    <w:pPr>
      <w:keepNext/>
      <w:keepLines/>
      <w:numPr>
        <w:numId w:val="6"/>
      </w:numPr>
      <w:spacing w:before="360"/>
      <w:ind w:left="357" w:hanging="357"/>
      <w:outlineLvl w:val="1"/>
    </w:pPr>
    <w:rPr>
      <w:rFonts w:eastAsiaTheme="majorEastAsia" w:cstheme="majorBidi"/>
      <w:b/>
    </w:rPr>
  </w:style>
  <w:style w:type="paragraph" w:styleId="Heading3">
    <w:name w:val="heading 3"/>
    <w:basedOn w:val="Normal"/>
    <w:next w:val="Normal"/>
    <w:link w:val="Heading3Char"/>
    <w:uiPriority w:val="9"/>
    <w:unhideWhenUsed/>
    <w:qFormat/>
    <w:rsid w:val="00F73741"/>
    <w:pPr>
      <w:keepNext/>
      <w:keepLines/>
      <w:numPr>
        <w:numId w:val="7"/>
      </w:numPr>
      <w:spacing w:before="360"/>
      <w:ind w:left="357" w:hanging="357"/>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2E56BA"/>
    <w:pPr>
      <w:keepNext/>
      <w:keepLines/>
      <w:numPr>
        <w:ilvl w:val="3"/>
        <w:numId w:val="5"/>
      </w:numPr>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2E56BA"/>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56BA"/>
    <w:pPr>
      <w:keepNext/>
      <w:keepLines/>
      <w:numPr>
        <w:ilvl w:val="5"/>
        <w:numId w:val="5"/>
      </w:numPr>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2E56BA"/>
    <w:pPr>
      <w:keepNext/>
      <w:keepLines/>
      <w:numPr>
        <w:ilvl w:val="6"/>
        <w:numId w:val="5"/>
      </w:numPr>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2E56BA"/>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56BA"/>
    <w:pPr>
      <w:keepNext/>
      <w:keepLines/>
      <w:numPr>
        <w:ilvl w:val="8"/>
        <w:numId w:val="5"/>
      </w:numPr>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643"/>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9B7643"/>
    <w:rPr>
      <w:rFonts w:ascii="Tahoma" w:eastAsia="Calibri" w:hAnsi="Tahoma" w:cs="Tahoma"/>
      <w:sz w:val="16"/>
    </w:rPr>
  </w:style>
  <w:style w:type="paragraph" w:styleId="FootnoteText">
    <w:name w:val="footnote text"/>
    <w:basedOn w:val="Normal"/>
    <w:link w:val="FootnoteTextChar"/>
    <w:uiPriority w:val="99"/>
    <w:semiHidden/>
    <w:unhideWhenUsed/>
    <w:rsid w:val="00431654"/>
    <w:pPr>
      <w:spacing w:after="0"/>
    </w:pPr>
    <w:rPr>
      <w:sz w:val="20"/>
    </w:rPr>
  </w:style>
  <w:style w:type="character" w:customStyle="1" w:styleId="FootnoteTextChar">
    <w:name w:val="Footnote Text Char"/>
    <w:basedOn w:val="DefaultParagraphFont"/>
    <w:link w:val="FootnoteText"/>
    <w:uiPriority w:val="99"/>
    <w:semiHidden/>
    <w:rsid w:val="00431654"/>
    <w:rPr>
      <w:rFonts w:ascii="Arial" w:eastAsia="Calibri" w:hAnsi="Arial" w:cs="Times New Roman"/>
      <w:sz w:val="20"/>
    </w:rPr>
  </w:style>
  <w:style w:type="character" w:styleId="FootnoteReference">
    <w:name w:val="footnote reference"/>
    <w:semiHidden/>
    <w:rsid w:val="00431654"/>
    <w:rPr>
      <w:sz w:val="20"/>
      <w:vertAlign w:val="superscript"/>
    </w:rPr>
  </w:style>
  <w:style w:type="paragraph" w:styleId="Header">
    <w:name w:val="header"/>
    <w:basedOn w:val="Normal"/>
    <w:link w:val="HeaderChar"/>
    <w:uiPriority w:val="99"/>
    <w:unhideWhenUsed/>
    <w:rsid w:val="00431654"/>
    <w:pPr>
      <w:tabs>
        <w:tab w:val="center" w:pos="4536"/>
        <w:tab w:val="right" w:pos="9072"/>
      </w:tabs>
      <w:spacing w:after="0"/>
    </w:pPr>
  </w:style>
  <w:style w:type="character" w:customStyle="1" w:styleId="HeaderChar">
    <w:name w:val="Header Char"/>
    <w:basedOn w:val="DefaultParagraphFont"/>
    <w:link w:val="Header"/>
    <w:uiPriority w:val="99"/>
    <w:rsid w:val="00431654"/>
    <w:rPr>
      <w:rFonts w:ascii="Arial" w:eastAsia="Calibri" w:hAnsi="Arial" w:cs="Times New Roman"/>
    </w:rPr>
  </w:style>
  <w:style w:type="paragraph" w:styleId="Footer">
    <w:name w:val="footer"/>
    <w:basedOn w:val="Normal"/>
    <w:link w:val="FooterChar"/>
    <w:uiPriority w:val="99"/>
    <w:unhideWhenUsed/>
    <w:rsid w:val="00431654"/>
    <w:pPr>
      <w:tabs>
        <w:tab w:val="center" w:pos="4536"/>
        <w:tab w:val="right" w:pos="9072"/>
      </w:tabs>
      <w:spacing w:after="0"/>
    </w:pPr>
  </w:style>
  <w:style w:type="character" w:customStyle="1" w:styleId="FooterChar">
    <w:name w:val="Footer Char"/>
    <w:basedOn w:val="DefaultParagraphFont"/>
    <w:link w:val="Footer"/>
    <w:uiPriority w:val="99"/>
    <w:rsid w:val="00431654"/>
    <w:rPr>
      <w:rFonts w:ascii="Arial" w:eastAsia="Calibri" w:hAnsi="Arial" w:cs="Times New Roman"/>
    </w:rPr>
  </w:style>
  <w:style w:type="paragraph" w:styleId="TOC1">
    <w:name w:val="toc 1"/>
    <w:basedOn w:val="Normal"/>
    <w:next w:val="Normal"/>
    <w:autoRedefine/>
    <w:uiPriority w:val="39"/>
    <w:unhideWhenUsed/>
    <w:rsid w:val="006171F8"/>
    <w:pPr>
      <w:tabs>
        <w:tab w:val="left" w:pos="660"/>
        <w:tab w:val="right" w:leader="dot" w:pos="10195"/>
      </w:tabs>
    </w:pPr>
  </w:style>
  <w:style w:type="character" w:styleId="Hyperlink">
    <w:name w:val="Hyperlink"/>
    <w:basedOn w:val="DefaultParagraphFont"/>
    <w:uiPriority w:val="99"/>
    <w:unhideWhenUsed/>
    <w:rsid w:val="002C600B"/>
    <w:rPr>
      <w:color w:val="0000FF" w:themeColor="hyperlink"/>
      <w:u w:val="single"/>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
    <w:basedOn w:val="Normal"/>
    <w:link w:val="ListParagraphChar"/>
    <w:uiPriority w:val="99"/>
    <w:qFormat/>
    <w:rsid w:val="00FA244F"/>
    <w:pPr>
      <w:ind w:left="720"/>
      <w:contextualSpacing/>
    </w:pPr>
  </w:style>
  <w:style w:type="character" w:styleId="CommentReference">
    <w:name w:val="annotation reference"/>
    <w:basedOn w:val="DefaultParagraphFont"/>
    <w:uiPriority w:val="99"/>
    <w:semiHidden/>
    <w:unhideWhenUsed/>
    <w:rsid w:val="007E57ED"/>
    <w:rPr>
      <w:sz w:val="16"/>
    </w:rPr>
  </w:style>
  <w:style w:type="paragraph" w:styleId="CommentText">
    <w:name w:val="annotation text"/>
    <w:basedOn w:val="Normal"/>
    <w:link w:val="CommentTextChar"/>
    <w:uiPriority w:val="99"/>
    <w:semiHidden/>
    <w:unhideWhenUsed/>
    <w:rsid w:val="007E57ED"/>
    <w:rPr>
      <w:sz w:val="20"/>
    </w:rPr>
  </w:style>
  <w:style w:type="character" w:customStyle="1" w:styleId="CommentTextChar">
    <w:name w:val="Comment Text Char"/>
    <w:basedOn w:val="DefaultParagraphFont"/>
    <w:link w:val="CommentText"/>
    <w:uiPriority w:val="99"/>
    <w:semiHidden/>
    <w:rsid w:val="007E57ED"/>
    <w:rPr>
      <w:rFonts w:ascii="Arial" w:eastAsia="Calibri" w:hAnsi="Arial" w:cs="Times New Roman"/>
      <w:sz w:val="20"/>
    </w:rPr>
  </w:style>
  <w:style w:type="table" w:customStyle="1" w:styleId="TableGrid1">
    <w:name w:val="Table Grid1"/>
    <w:basedOn w:val="TableNormal"/>
    <w:next w:val="TableGrid"/>
    <w:rsid w:val="00982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06-">
    <w:name w:val="s06 Список -"/>
    <w:basedOn w:val="Normal"/>
    <w:rsid w:val="00E800DD"/>
    <w:pPr>
      <w:keepNext/>
      <w:widowControl w:val="0"/>
      <w:numPr>
        <w:numId w:val="1"/>
      </w:numPr>
      <w:tabs>
        <w:tab w:val="left" w:pos="1134"/>
      </w:tabs>
      <w:overflowPunct w:val="0"/>
      <w:autoSpaceDE w:val="0"/>
      <w:autoSpaceDN w:val="0"/>
      <w:adjustRightInd w:val="0"/>
      <w:spacing w:before="80" w:after="0"/>
      <w:textAlignment w:val="baseline"/>
      <w:outlineLvl w:val="2"/>
    </w:pPr>
    <w:rPr>
      <w:rFonts w:eastAsia="Times New Roman"/>
    </w:rPr>
  </w:style>
  <w:style w:type="character" w:customStyle="1" w:styleId="Heading1Char">
    <w:name w:val="Heading 1 Char"/>
    <w:basedOn w:val="DefaultParagraphFont"/>
    <w:link w:val="Heading1"/>
    <w:rsid w:val="00F73741"/>
    <w:rPr>
      <w:rFonts w:ascii="Arial" w:eastAsiaTheme="majorEastAsia" w:hAnsi="Arial" w:cstheme="majorBidi"/>
      <w:b/>
    </w:rPr>
  </w:style>
  <w:style w:type="character" w:customStyle="1" w:styleId="Heading2Char">
    <w:name w:val="Heading 2 Char"/>
    <w:basedOn w:val="DefaultParagraphFont"/>
    <w:link w:val="Heading2"/>
    <w:uiPriority w:val="9"/>
    <w:rsid w:val="00026502"/>
    <w:rPr>
      <w:rFonts w:ascii="Arial" w:eastAsiaTheme="majorEastAsia" w:hAnsi="Arial" w:cstheme="majorBidi"/>
      <w:b/>
    </w:rPr>
  </w:style>
  <w:style w:type="character" w:customStyle="1" w:styleId="Heading3Char">
    <w:name w:val="Heading 3 Char"/>
    <w:basedOn w:val="DefaultParagraphFont"/>
    <w:link w:val="Heading3"/>
    <w:uiPriority w:val="9"/>
    <w:rsid w:val="00F73741"/>
    <w:rPr>
      <w:rFonts w:ascii="Arial" w:eastAsiaTheme="majorEastAsia" w:hAnsi="Arial" w:cstheme="majorBidi"/>
      <w:b/>
    </w:rPr>
  </w:style>
  <w:style w:type="character" w:customStyle="1" w:styleId="Heading4Char">
    <w:name w:val="Heading 4 Char"/>
    <w:basedOn w:val="DefaultParagraphFont"/>
    <w:link w:val="Heading4"/>
    <w:uiPriority w:val="9"/>
    <w:semiHidden/>
    <w:rsid w:val="002E56BA"/>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semiHidden/>
    <w:rsid w:val="002E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E56BA"/>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semiHidden/>
    <w:rsid w:val="002E56BA"/>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semiHidden/>
    <w:rsid w:val="002E56BA"/>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2E56BA"/>
    <w:rPr>
      <w:rFonts w:asciiTheme="majorHAnsi" w:eastAsiaTheme="majorEastAsia" w:hAnsiTheme="majorHAnsi" w:cstheme="majorBidi"/>
      <w:i/>
      <w:color w:val="404040" w:themeColor="text1" w:themeTint="BF"/>
      <w:sz w:val="20"/>
    </w:rPr>
  </w:style>
  <w:style w:type="paragraph" w:styleId="TOC2">
    <w:name w:val="toc 2"/>
    <w:basedOn w:val="Normal"/>
    <w:next w:val="Normal"/>
    <w:autoRedefine/>
    <w:uiPriority w:val="39"/>
    <w:unhideWhenUsed/>
    <w:rsid w:val="003E2567"/>
    <w:pPr>
      <w:spacing w:after="100"/>
      <w:ind w:left="220"/>
    </w:pPr>
  </w:style>
  <w:style w:type="paragraph" w:styleId="TOC3">
    <w:name w:val="toc 3"/>
    <w:basedOn w:val="Normal"/>
    <w:next w:val="Normal"/>
    <w:autoRedefine/>
    <w:uiPriority w:val="39"/>
    <w:unhideWhenUsed/>
    <w:rsid w:val="003E2567"/>
    <w:pPr>
      <w:spacing w:after="100"/>
      <w:ind w:left="440"/>
    </w:pPr>
  </w:style>
  <w:style w:type="paragraph" w:customStyle="1" w:styleId="s15">
    <w:name w:val="s15 Т Жирн"/>
    <w:basedOn w:val="Normal"/>
    <w:rsid w:val="000274E7"/>
    <w:pPr>
      <w:keepNext/>
      <w:keepLines/>
      <w:overflowPunct w:val="0"/>
      <w:autoSpaceDE w:val="0"/>
      <w:autoSpaceDN w:val="0"/>
      <w:adjustRightInd w:val="0"/>
      <w:spacing w:before="60" w:after="0"/>
      <w:textAlignment w:val="baseline"/>
      <w:outlineLvl w:val="6"/>
    </w:pPr>
    <w:rPr>
      <w:rFonts w:eastAsia="Times New Roman"/>
      <w:b/>
      <w:sz w:val="20"/>
    </w:rPr>
  </w:style>
  <w:style w:type="paragraph" w:customStyle="1" w:styleId="s11">
    <w:name w:val="s11 Табл Обычн"/>
    <w:basedOn w:val="Normal"/>
    <w:rsid w:val="000274E7"/>
    <w:pPr>
      <w:keepNext/>
      <w:keepLines/>
      <w:overflowPunct w:val="0"/>
      <w:autoSpaceDE w:val="0"/>
      <w:autoSpaceDN w:val="0"/>
      <w:adjustRightInd w:val="0"/>
      <w:spacing w:before="20" w:after="0"/>
      <w:textAlignment w:val="baseline"/>
    </w:pPr>
    <w:rPr>
      <w:rFonts w:eastAsia="Times New Roman"/>
      <w:sz w:val="20"/>
    </w:rPr>
  </w:style>
  <w:style w:type="paragraph" w:styleId="CommentSubject">
    <w:name w:val="annotation subject"/>
    <w:basedOn w:val="CommentText"/>
    <w:next w:val="CommentText"/>
    <w:link w:val="CommentSubjectChar"/>
    <w:uiPriority w:val="99"/>
    <w:semiHidden/>
    <w:unhideWhenUsed/>
    <w:rsid w:val="00650121"/>
    <w:rPr>
      <w:b/>
    </w:rPr>
  </w:style>
  <w:style w:type="character" w:customStyle="1" w:styleId="CommentSubjectChar">
    <w:name w:val="Comment Subject Char"/>
    <w:basedOn w:val="CommentTextChar"/>
    <w:link w:val="CommentSubject"/>
    <w:uiPriority w:val="99"/>
    <w:semiHidden/>
    <w:rsid w:val="00650121"/>
    <w:rPr>
      <w:rFonts w:ascii="Arial" w:eastAsia="Calibri" w:hAnsi="Arial" w:cs="Times New Roman"/>
      <w:b/>
      <w:sz w:val="20"/>
    </w:rPr>
  </w:style>
  <w:style w:type="character" w:styleId="FollowedHyperlink">
    <w:name w:val="FollowedHyperlink"/>
    <w:basedOn w:val="DefaultParagraphFont"/>
    <w:uiPriority w:val="99"/>
    <w:semiHidden/>
    <w:unhideWhenUsed/>
    <w:rsid w:val="0084369E"/>
    <w:rPr>
      <w:color w:val="800080" w:themeColor="followedHyperlink"/>
      <w:u w:val="single"/>
    </w:rPr>
  </w:style>
  <w:style w:type="character" w:customStyle="1" w:styleId="ListParagraphChar">
    <w:name w:val="List Paragraph Char"/>
    <w:aliases w:val="---- Char,Liste 1 Char,List Paragraph1 Char,Use Case List Paragraph Char,Heading2 Char,Colorful List - Accent 11 Char,Bullet List Char,YC Bulet Char,lp1 Char,numbered Char,FooterText Char,Paragraphe de liste1 Char,列出段落 Char"/>
    <w:link w:val="ListParagraph"/>
    <w:uiPriority w:val="99"/>
    <w:qFormat/>
    <w:rsid w:val="00923AC7"/>
    <w:rPr>
      <w:rFonts w:ascii="Arial" w:eastAsia="Calibri" w:hAnsi="Arial" w:cs="Times New Roman"/>
    </w:rPr>
  </w:style>
  <w:style w:type="paragraph" w:customStyle="1" w:styleId="ListParagraph11">
    <w:name w:val="List Paragraph11"/>
    <w:basedOn w:val="Normal"/>
    <w:uiPriority w:val="34"/>
    <w:qFormat/>
    <w:rsid w:val="00923AC7"/>
    <w:pPr>
      <w:ind w:left="720"/>
      <w:contextualSpacing/>
    </w:pPr>
  </w:style>
  <w:style w:type="paragraph" w:customStyle="1" w:styleId="P68B1DB1-Normal1">
    <w:name w:val="P68B1DB1-Normal1"/>
    <w:basedOn w:val="Normal"/>
    <w:rPr>
      <w:b/>
      <w:sz w:val="26"/>
    </w:rPr>
  </w:style>
  <w:style w:type="paragraph" w:customStyle="1" w:styleId="P68B1DB1-Normal2">
    <w:name w:val="P68B1DB1-Normal2"/>
    <w:basedOn w:val="Normal"/>
    <w:rPr>
      <w:b/>
    </w:rPr>
  </w:style>
  <w:style w:type="paragraph" w:customStyle="1" w:styleId="P68B1DB1-Normal3">
    <w:name w:val="P68B1DB1-Normal3"/>
    <w:basedOn w:val="Normal"/>
    <w:rPr>
      <w:i/>
      <w:sz w:val="20"/>
    </w:rPr>
  </w:style>
  <w:style w:type="paragraph" w:customStyle="1" w:styleId="P68B1DB1-Normal4">
    <w:name w:val="P68B1DB1-Normal4"/>
    <w:basedOn w:val="Normal"/>
    <w:rPr>
      <w:b/>
      <w:sz w:val="20"/>
    </w:rPr>
  </w:style>
  <w:style w:type="paragraph" w:customStyle="1" w:styleId="P68B1DB1-Normal5">
    <w:name w:val="P68B1DB1-Normal5"/>
    <w:basedOn w:val="Normal"/>
    <w:rPr>
      <w:i/>
    </w:rPr>
  </w:style>
  <w:style w:type="paragraph" w:customStyle="1" w:styleId="P68B1DB1-Normal6">
    <w:name w:val="P68B1DB1-Normal6"/>
    <w:basedOn w:val="Normal"/>
    <w:rPr>
      <w:color w:val="00B050"/>
      <w:sz w:val="20"/>
    </w:rPr>
  </w:style>
  <w:style w:type="paragraph" w:customStyle="1" w:styleId="P68B1DB1-Zaglavljestranice7">
    <w:name w:val="P68B1DB1-Zaglavljestranice7"/>
    <w:basedOn w:val="Header"/>
    <w:rPr>
      <w:i/>
      <w:color w:val="808080" w:themeColor="background1" w:themeShade="80"/>
      <w:sz w:val="20"/>
    </w:rPr>
  </w:style>
  <w:style w:type="paragraph" w:customStyle="1" w:styleId="P68B1DB1-Normal8">
    <w:name w:val="P68B1DB1-Normal8"/>
    <w:basedOn w:val="Normal"/>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784">
      <w:bodyDiv w:val="1"/>
      <w:marLeft w:val="0"/>
      <w:marRight w:val="0"/>
      <w:marTop w:val="0"/>
      <w:marBottom w:val="0"/>
      <w:divBdr>
        <w:top w:val="none" w:sz="0" w:space="0" w:color="auto"/>
        <w:left w:val="none" w:sz="0" w:space="0" w:color="auto"/>
        <w:bottom w:val="none" w:sz="0" w:space="0" w:color="auto"/>
        <w:right w:val="none" w:sz="0" w:space="0" w:color="auto"/>
      </w:divBdr>
    </w:div>
    <w:div w:id="65150372">
      <w:bodyDiv w:val="1"/>
      <w:marLeft w:val="0"/>
      <w:marRight w:val="0"/>
      <w:marTop w:val="0"/>
      <w:marBottom w:val="0"/>
      <w:divBdr>
        <w:top w:val="none" w:sz="0" w:space="0" w:color="auto"/>
        <w:left w:val="none" w:sz="0" w:space="0" w:color="auto"/>
        <w:bottom w:val="none" w:sz="0" w:space="0" w:color="auto"/>
        <w:right w:val="none" w:sz="0" w:space="0" w:color="auto"/>
      </w:divBdr>
    </w:div>
    <w:div w:id="239220699">
      <w:bodyDiv w:val="1"/>
      <w:marLeft w:val="0"/>
      <w:marRight w:val="0"/>
      <w:marTop w:val="0"/>
      <w:marBottom w:val="0"/>
      <w:divBdr>
        <w:top w:val="none" w:sz="0" w:space="0" w:color="auto"/>
        <w:left w:val="none" w:sz="0" w:space="0" w:color="auto"/>
        <w:bottom w:val="none" w:sz="0" w:space="0" w:color="auto"/>
        <w:right w:val="none" w:sz="0" w:space="0" w:color="auto"/>
      </w:divBdr>
    </w:div>
    <w:div w:id="623461030">
      <w:bodyDiv w:val="1"/>
      <w:marLeft w:val="0"/>
      <w:marRight w:val="0"/>
      <w:marTop w:val="0"/>
      <w:marBottom w:val="0"/>
      <w:divBdr>
        <w:top w:val="none" w:sz="0" w:space="0" w:color="auto"/>
        <w:left w:val="none" w:sz="0" w:space="0" w:color="auto"/>
        <w:bottom w:val="none" w:sz="0" w:space="0" w:color="auto"/>
        <w:right w:val="none" w:sz="0" w:space="0" w:color="auto"/>
      </w:divBdr>
    </w:div>
    <w:div w:id="638345485">
      <w:bodyDiv w:val="1"/>
      <w:marLeft w:val="0"/>
      <w:marRight w:val="0"/>
      <w:marTop w:val="0"/>
      <w:marBottom w:val="0"/>
      <w:divBdr>
        <w:top w:val="none" w:sz="0" w:space="0" w:color="auto"/>
        <w:left w:val="none" w:sz="0" w:space="0" w:color="auto"/>
        <w:bottom w:val="none" w:sz="0" w:space="0" w:color="auto"/>
        <w:right w:val="none" w:sz="0" w:space="0" w:color="auto"/>
      </w:divBdr>
    </w:div>
    <w:div w:id="12174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Type xmlns="b3ef1202-6da4-439b-bd9c-0f518e8f8abc">Prilog Nalogodavnog dokumenta</DocumentType>
    <ScanDocumentType xmlns="b3ef1202-6da4-439b-bd9c-0f518e8f8abc">Prilog</ScanDocumentType>
    <BarCode xmlns="b3ef1202-6da4-439b-bd9c-0f518e8f8abc">30170926110150162</BarCode>
    <NISActive xmlns="b3ef1202-6da4-439b-bd9c-0f518e8f8abc">true</NISActive>
    <DocumentSubType xmlns="b3ef1202-6da4-439b-bd9c-0f518e8f8abc" xsi:nil="true"/>
    <InternalID xmlns="b3ef1202-6da4-439b-bd9c-0f518e8f8abc">NM_049000/ND-od/000178-49</InternalID>
    <_dlc_DocId xmlns="b3ef1202-6da4-439b-bd9c-0f518e8f8abc">2011-10-98647</_dlc_DocId>
    <_dlc_DocIdUrl xmlns="b3ef1202-6da4-439b-bd9c-0f518e8f8abc">
      <Url>http://nisdms.nis.local/_layouts/DocIdRedir.aspx?ID=2011-10-98647</Url>
      <Description>2011-10-98647</Description>
    </_dlc_DocIdUrl>
    <NamesOfEntries xmlns="b3ef1202-6da4-439b-bd9c-0f518e8f8abc" xsi:nil="true"/>
    <DocumentName xmlns="b3ef1202-6da4-439b-bd9c-0f518e8f8abc" xsi:nil="true"/>
    <ReferesToItemTitle xmlns="b3ef1202-6da4-439b-bd9c-0f518e8f8ab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NIS Prilozi CT" ma:contentTypeID="0x0101005F25A6153FC34E53BEDA562282F7BE2A00E707DE6AE5AAD94EA923D273D7FA21DE" ma:contentTypeVersion="11" ma:contentTypeDescription="NIS Dokument" ma:contentTypeScope="" ma:versionID="38df9b4ab3ea4cc7cd9ec23f4944f666">
  <xsd:schema xmlns:xsd="http://www.w3.org/2001/XMLSchema" xmlns:xs="http://www.w3.org/2001/XMLSchema" xmlns:p="http://schemas.microsoft.com/office/2006/metadata/properties" xmlns:ns2="b3ef1202-6da4-439b-bd9c-0f518e8f8abc" targetNamespace="http://schemas.microsoft.com/office/2006/metadata/properties" ma:root="true" ma:fieldsID="9873288945b670e8349047d42a0f1c6f" ns2:_="">
    <xsd:import namespace="b3ef1202-6da4-439b-bd9c-0f518e8f8abc"/>
    <xsd:element name="properties">
      <xsd:complexType>
        <xsd:sequence>
          <xsd:element name="documentManagement">
            <xsd:complexType>
              <xsd:all>
                <xsd:element ref="ns2:_dlc_DocId" minOccurs="0"/>
                <xsd:element ref="ns2:_dlc_DocIdUrl" minOccurs="0"/>
                <xsd:element ref="ns2:_dlc_DocIdPersistId" minOccurs="0"/>
                <xsd:element ref="ns2:ScanDocumentType"/>
                <xsd:element ref="ns2:BarCode" minOccurs="0"/>
                <xsd:element ref="ns2:DocumentType"/>
                <xsd:element ref="ns2:DocumentSubType" minOccurs="0"/>
                <xsd:element ref="ns2:InternalID" minOccurs="0"/>
                <xsd:element ref="ns2:OrganizationalUnit" minOccurs="0"/>
                <xsd:element ref="ns2:NISActive" minOccurs="0"/>
                <xsd:element ref="ns2:ReferesToItemTitle" minOccurs="0"/>
                <xsd:element ref="ns2:DocumentName" minOccurs="0"/>
                <xsd:element ref="ns2:NamesOfEnt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02-6da4-439b-bd9c-0f518e8f8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canDocumentType" ma:index="11" ma:displayName="Tip" ma:default="Prilog" ma:format="RadioButtons" ma:internalName="ScanDocumentType">
      <xsd:simpleType>
        <xsd:restriction base="dms:Choice">
          <xsd:enumeration value="Glavni dokument"/>
          <xsd:enumeration value="Prilog"/>
          <xsd:enumeration value="Napomena"/>
        </xsd:restriction>
      </xsd:simpleType>
    </xsd:element>
    <xsd:element name="BarCode" ma:index="12" nillable="true" ma:displayName="Barkod" ma:hidden="true" ma:internalName="BarCode" ma:readOnly="false">
      <xsd:simpleType>
        <xsd:restriction base="dms:Text"/>
      </xsd:simpleType>
    </xsd:element>
    <xsd:element name="DocumentType" ma:index="13" ma:displayName="Tip dokumenta" ma:internalName="DocumentType" ma:readOnly="false">
      <xsd:simpleType>
        <xsd:restriction base="dms:Text"/>
      </xsd:simpleType>
    </xsd:element>
    <xsd:element name="DocumentSubType" ma:index="14" nillable="true" ma:displayName="Vrsta dokumenta" ma:internalName="DocumentSubType">
      <xsd:simpleType>
        <xsd:restriction base="dms:Text"/>
      </xsd:simpleType>
    </xsd:element>
    <xsd:element name="InternalID" ma:index="15" nillable="true" ma:displayName="Delovodni broj" ma:internalName="InternalID">
      <xsd:simpleType>
        <xsd:restriction base="dms:Text"/>
      </xsd:simpleType>
    </xsd:element>
    <xsd:element name="OrganizationalUnit" ma:index="16" nillable="true" ma:displayName="Organizacioni deo" ma:internalName="OrganizationalUnit" ma:readOnly="true">
      <xsd:simpleType>
        <xsd:restriction base="dms:Text"/>
      </xsd:simpleType>
    </xsd:element>
    <xsd:element name="NISActive" ma:index="17" nillable="true" ma:displayName="Aktivan" ma:default="1" ma:internalName="NISActive">
      <xsd:simpleType>
        <xsd:restriction base="dms:Boolean"/>
      </xsd:simpleType>
    </xsd:element>
    <xsd:element name="ReferesToItemTitle" ma:index="18" nillable="true" ma:displayName="Naslov dokumenta" ma:internalName="ReferesToItemTitle">
      <xsd:simpleType>
        <xsd:restriction base="dms:Text"/>
      </xsd:simpleType>
    </xsd:element>
    <xsd:element name="DocumentName" ma:index="19" nillable="true" ma:displayName="Naziv dokumenta" ma:internalName="DocumentName">
      <xsd:simpleType>
        <xsd:restriction base="dms:Text"/>
      </xsd:simpleType>
    </xsd:element>
    <xsd:element name="NamesOfEntries" ma:index="20" nillable="true" ma:displayName="Nazivi priloga" ma:internalName="NamesOfEntr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6F999-12B0-40CB-A4E6-BAE675ED0C59}">
  <ds:schemaRefs>
    <ds:schemaRef ds:uri="http://schemas.microsoft.com/sharepoint/events"/>
  </ds:schemaRefs>
</ds:datastoreItem>
</file>

<file path=customXml/itemProps2.xml><?xml version="1.0" encoding="utf-8"?>
<ds:datastoreItem xmlns:ds="http://schemas.openxmlformats.org/officeDocument/2006/customXml" ds:itemID="{A7342235-692C-4B85-80F2-64D2341A55FA}">
  <ds:schemaRefs>
    <ds:schemaRef ds:uri="http://schemas.microsoft.com/sharepoint/v3/contenttype/forms"/>
  </ds:schemaRefs>
</ds:datastoreItem>
</file>

<file path=customXml/itemProps3.xml><?xml version="1.0" encoding="utf-8"?>
<ds:datastoreItem xmlns:ds="http://schemas.openxmlformats.org/officeDocument/2006/customXml" ds:itemID="{83DFF2E9-BECB-48FD-BBE9-A7832246722A}">
  <ds:schemaRefs>
    <ds:schemaRef ds:uri="http://schemas.openxmlformats.org/officeDocument/2006/bibliography"/>
  </ds:schemaRefs>
</ds:datastoreItem>
</file>

<file path=customXml/itemProps4.xml><?xml version="1.0" encoding="utf-8"?>
<ds:datastoreItem xmlns:ds="http://schemas.openxmlformats.org/officeDocument/2006/customXml" ds:itemID="{4714446E-084B-494A-92F9-AE3AFAEA2AB3}">
  <ds:schemaRefs>
    <ds:schemaRef ds:uri="http://schemas.microsoft.com/office/2006/metadata/properties"/>
    <ds:schemaRef ds:uri="http://schemas.microsoft.com/office/infopath/2007/PartnerControls"/>
    <ds:schemaRef ds:uri="b3ef1202-6da4-439b-bd9c-0f518e8f8abc"/>
  </ds:schemaRefs>
</ds:datastoreItem>
</file>

<file path=customXml/itemProps5.xml><?xml version="1.0" encoding="utf-8"?>
<ds:datastoreItem xmlns:ds="http://schemas.openxmlformats.org/officeDocument/2006/customXml" ds:itemID="{4D0EBAC8-B3A2-4EFC-A3B5-99FFD550F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02-6da4-439b-bd9c-0f518e8f8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9078</Words>
  <Characters>51745</Characters>
  <Application>Microsoft Office Word</Application>
  <DocSecurity>0</DocSecurity>
  <Lines>431</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1 Standarda SA-08.03.02-001_v9.0 _sr-za potpisivanje</vt:lpstr>
      <vt:lpstr>Prilog 1 Standarda SA-08.03.02-001_v9.0 _sr-za potpisivanje</vt:lpstr>
    </vt:vector>
  </TitlesOfParts>
  <Company>NIS</Company>
  <LinksUpToDate>false</LinksUpToDate>
  <CharactersWithSpaces>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Standarda SA-08.03.02-001_v9.0 _sr-za potpisivanje</dc:title>
  <dc:creator>Eleonora Djokovic</dc:creator>
  <cp:keywords>Klasifikacija: Без ограничења/Unrestricted</cp:keywords>
  <cp:lastModifiedBy>Ivana</cp:lastModifiedBy>
  <cp:revision>5</cp:revision>
  <cp:lastPrinted>2017-05-31T11:13:00Z</cp:lastPrinted>
  <dcterms:created xsi:type="dcterms:W3CDTF">2025-12-11T13:34:00Z</dcterms:created>
  <dcterms:modified xsi:type="dcterms:W3CDTF">2026-01-20T09:33:00Z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1e3e9c2a-f25a-4181-8040-ef16f1eaacfd</vt:lpwstr>
  </property>
  <property fmtid="{D5CDD505-2E9C-101B-9397-08002B2CF9AE}" pid="3" name="ContentTypeId">
    <vt:lpwstr>0x0101005F25A6153FC34E53BEDA562282F7BE2A00E707DE6AE5AAD94EA923D273D7FA21DE</vt:lpwstr>
  </property>
  <property fmtid="{D5CDD505-2E9C-101B-9397-08002B2CF9AE}" pid="4" name="_dlc_DocIdItemGuid">
    <vt:lpwstr>731d12a4-e892-4327-9123-dc888aebbcd5</vt:lpwstr>
  </property>
  <property fmtid="{D5CDD505-2E9C-101B-9397-08002B2CF9AE}" pid="5" name="NISKlasifikacija">
    <vt:lpwstr>Bez-ogranicenja-Unrestricted</vt:lpwstr>
  </property>
  <property fmtid="{D5CDD505-2E9C-101B-9397-08002B2CF9AE}" pid="6" name="Klasifikacija">
    <vt:lpwstr>Bez-ogranicenja-Unrestricted</vt:lpwstr>
  </property>
</Properties>
</file>